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57" w:rsidRDefault="00981BDB" w:rsidP="00981BDB">
      <w:pPr>
        <w:jc w:val="center"/>
        <w:rPr>
          <w:rFonts w:ascii="新細明體" w:hAnsi="新細明體" w:hint="eastAsia"/>
          <w:b/>
          <w:bCs/>
          <w:color w:val="000000"/>
          <w:sz w:val="40"/>
          <w:szCs w:val="40"/>
        </w:rPr>
      </w:pPr>
      <w:r w:rsidRPr="007C0057">
        <w:rPr>
          <w:rFonts w:ascii="新細明體" w:hAnsi="新細明體" w:hint="eastAsia"/>
          <w:b/>
          <w:bCs/>
          <w:color w:val="000000"/>
          <w:sz w:val="40"/>
          <w:szCs w:val="40"/>
        </w:rPr>
        <w:t>「20</w:t>
      </w:r>
      <w:r w:rsidR="00560EB4">
        <w:rPr>
          <w:rFonts w:ascii="新細明體" w:hAnsi="新細明體" w:hint="eastAsia"/>
          <w:b/>
          <w:bCs/>
          <w:color w:val="000000"/>
          <w:sz w:val="40"/>
          <w:szCs w:val="40"/>
        </w:rPr>
        <w:t>2</w:t>
      </w:r>
      <w:r w:rsidR="008E0B91">
        <w:rPr>
          <w:rFonts w:ascii="新細明體" w:hAnsi="新細明體"/>
          <w:b/>
          <w:bCs/>
          <w:color w:val="000000"/>
          <w:sz w:val="40"/>
          <w:szCs w:val="40"/>
        </w:rPr>
        <w:t>1</w:t>
      </w:r>
      <w:r w:rsidRPr="007C0057">
        <w:rPr>
          <w:rFonts w:ascii="新細明體" w:hAnsi="新細明體" w:hint="eastAsia"/>
          <w:b/>
          <w:bCs/>
          <w:color w:val="000000"/>
          <w:sz w:val="40"/>
          <w:szCs w:val="40"/>
        </w:rPr>
        <w:t xml:space="preserve">年中小企業經營管理研討會」 </w:t>
      </w:r>
    </w:p>
    <w:p w:rsidR="00981BDB" w:rsidRPr="00462327" w:rsidRDefault="00981BDB" w:rsidP="00981BDB">
      <w:pPr>
        <w:spacing w:line="240" w:lineRule="atLeast"/>
        <w:jc w:val="center"/>
        <w:rPr>
          <w:rFonts w:ascii="新細明體" w:hAnsi="新細明體"/>
          <w:b/>
          <w:color w:val="000000"/>
          <w:sz w:val="32"/>
          <w:szCs w:val="32"/>
        </w:rPr>
      </w:pPr>
      <w:r w:rsidRPr="00462327">
        <w:rPr>
          <w:rFonts w:ascii="新細明體" w:hAnsi="新細明體"/>
          <w:b/>
          <w:color w:val="000000"/>
          <w:sz w:val="32"/>
          <w:szCs w:val="32"/>
        </w:rPr>
        <w:t>論文格式說明</w:t>
      </w:r>
    </w:p>
    <w:p w:rsidR="00981BDB" w:rsidRPr="003C308C" w:rsidRDefault="00981BDB" w:rsidP="00981BDB">
      <w:pPr>
        <w:spacing w:line="240" w:lineRule="atLeast"/>
        <w:ind w:firstLineChars="300" w:firstLine="720"/>
        <w:rPr>
          <w:rFonts w:ascii="新細明體" w:hAnsi="新細明體" w:hint="eastAsia"/>
          <w:color w:val="000000"/>
        </w:rPr>
      </w:pPr>
      <w:r w:rsidRPr="003C308C">
        <w:rPr>
          <w:rFonts w:ascii="新細明體" w:hAnsi="新細明體"/>
          <w:color w:val="000000"/>
        </w:rPr>
        <w:t>本研討會「</w:t>
      </w:r>
      <w:r w:rsidR="00560EB4">
        <w:rPr>
          <w:rFonts w:ascii="新細明體" w:hAnsi="新細明體" w:hint="eastAsia"/>
          <w:color w:val="000000"/>
        </w:rPr>
        <w:t>2</w:t>
      </w:r>
      <w:r w:rsidRPr="003C308C">
        <w:rPr>
          <w:rFonts w:ascii="新細明體" w:hAnsi="新細明體" w:hint="eastAsia"/>
          <w:color w:val="000000"/>
        </w:rPr>
        <w:t>0</w:t>
      </w:r>
      <w:r w:rsidR="00560EB4">
        <w:rPr>
          <w:rFonts w:ascii="新細明體" w:hAnsi="新細明體" w:hint="eastAsia"/>
          <w:color w:val="000000"/>
        </w:rPr>
        <w:t>2</w:t>
      </w:r>
      <w:r w:rsidR="008E0B91">
        <w:rPr>
          <w:rFonts w:ascii="新細明體" w:hAnsi="新細明體"/>
          <w:color w:val="000000"/>
        </w:rPr>
        <w:t>1</w:t>
      </w:r>
      <w:r w:rsidRPr="003C308C">
        <w:rPr>
          <w:rFonts w:ascii="新細明體" w:hAnsi="新細明體" w:hint="eastAsia"/>
          <w:color w:val="000000"/>
        </w:rPr>
        <w:t>年中小企業經營管理</w:t>
      </w:r>
      <w:r w:rsidRPr="003C308C">
        <w:rPr>
          <w:rFonts w:ascii="新細明體" w:hAnsi="新細明體"/>
          <w:color w:val="000000"/>
        </w:rPr>
        <w:t>研討會」之排版格式，論文必須附有摘要，全文以</w:t>
      </w:r>
      <w:r w:rsidRPr="003C308C">
        <w:rPr>
          <w:rFonts w:ascii="新細明體" w:hAnsi="新細明體" w:hint="eastAsia"/>
          <w:color w:val="000000"/>
        </w:rPr>
        <w:t>1</w:t>
      </w:r>
      <w:r w:rsidR="00AE6602">
        <w:rPr>
          <w:rFonts w:ascii="新細明體" w:hAnsi="新細明體" w:hint="eastAsia"/>
          <w:color w:val="000000"/>
        </w:rPr>
        <w:t>5</w:t>
      </w:r>
      <w:r w:rsidRPr="003C308C">
        <w:rPr>
          <w:rFonts w:ascii="新細明體" w:hAnsi="新細明體"/>
          <w:color w:val="000000"/>
        </w:rPr>
        <w:t>頁為限</w:t>
      </w:r>
      <w:r w:rsidR="00D37507">
        <w:rPr>
          <w:rFonts w:ascii="新細明體" w:hAnsi="新細明體" w:hint="eastAsia"/>
          <w:color w:val="000000"/>
        </w:rPr>
        <w:t>。</w:t>
      </w:r>
      <w:r w:rsidR="00D37507" w:rsidRPr="00EE09BA">
        <w:rPr>
          <w:rFonts w:ascii="新細明體" w:hAnsi="新細明體" w:hint="eastAsia"/>
          <w:b/>
          <w:color w:val="000000"/>
        </w:rPr>
        <w:t>論文格式未說明到的其他撰寫</w:t>
      </w:r>
      <w:r w:rsidR="00EF1349">
        <w:rPr>
          <w:rFonts w:ascii="新細明體" w:hAnsi="新細明體" w:hint="eastAsia"/>
          <w:b/>
          <w:color w:val="000000"/>
        </w:rPr>
        <w:t>及編排</w:t>
      </w:r>
      <w:r w:rsidR="00D37507" w:rsidRPr="00EE09BA">
        <w:rPr>
          <w:rFonts w:ascii="新細明體" w:hAnsi="新細明體" w:hint="eastAsia"/>
          <w:b/>
          <w:color w:val="000000"/>
        </w:rPr>
        <w:t>格式，請一律依據</w:t>
      </w:r>
      <w:r w:rsidR="007A7927" w:rsidRPr="00EE09BA">
        <w:rPr>
          <w:b/>
          <w:color w:val="000000"/>
        </w:rPr>
        <w:t>APA6</w:t>
      </w:r>
      <w:r w:rsidR="00B668C8">
        <w:rPr>
          <w:rFonts w:hint="eastAsia"/>
          <w:b/>
          <w:color w:val="000000"/>
        </w:rPr>
        <w:t>書寫格式</w:t>
      </w:r>
      <w:r w:rsidR="007A7927" w:rsidRPr="00EE09BA">
        <w:rPr>
          <w:rFonts w:ascii="新細明體" w:hAnsi="新細明體" w:hint="eastAsia"/>
          <w:b/>
          <w:color w:val="000000"/>
        </w:rPr>
        <w:t>要求。</w:t>
      </w:r>
    </w:p>
    <w:p w:rsidR="00981BDB" w:rsidRPr="003C308C" w:rsidRDefault="00981BDB" w:rsidP="00981BDB">
      <w:pPr>
        <w:spacing w:line="240" w:lineRule="atLeast"/>
        <w:ind w:firstLineChars="300" w:firstLine="720"/>
        <w:rPr>
          <w:rFonts w:ascii="新細明體" w:hAnsi="新細明體" w:hint="eastAsia"/>
          <w:color w:val="000000"/>
        </w:rPr>
      </w:pPr>
    </w:p>
    <w:p w:rsidR="00981BDB" w:rsidRPr="003C308C" w:rsidRDefault="00981BDB" w:rsidP="00981BDB">
      <w:pPr>
        <w:spacing w:line="240" w:lineRule="atLeast"/>
        <w:rPr>
          <w:rFonts w:ascii="新細明體" w:hAnsi="新細明體"/>
          <w:color w:val="000000"/>
        </w:rPr>
      </w:pPr>
      <w:r w:rsidRPr="003C308C">
        <w:rPr>
          <w:rFonts w:ascii="新細明體" w:hAnsi="新細明體"/>
          <w:color w:val="000000"/>
        </w:rPr>
        <w:t>（一）</w:t>
      </w:r>
      <w:r w:rsidR="00276934">
        <w:rPr>
          <w:rFonts w:ascii="新細明體" w:hAnsi="新細明體" w:hint="eastAsia"/>
          <w:color w:val="000000"/>
        </w:rPr>
        <w:t>內文</w:t>
      </w:r>
      <w:r w:rsidRPr="003C308C">
        <w:rPr>
          <w:rFonts w:ascii="新細明體" w:hAnsi="新細明體"/>
          <w:color w:val="000000"/>
        </w:rPr>
        <w:t>格式</w:t>
      </w:r>
    </w:p>
    <w:p w:rsidR="00981BDB" w:rsidRPr="003C308C" w:rsidRDefault="00981BDB" w:rsidP="00981BDB">
      <w:pPr>
        <w:spacing w:line="240" w:lineRule="atLeast"/>
        <w:rPr>
          <w:rFonts w:ascii="新細明體" w:hAnsi="新細明體"/>
          <w:color w:val="000000"/>
        </w:rPr>
      </w:pPr>
      <w:r w:rsidRPr="003C308C">
        <w:rPr>
          <w:rFonts w:ascii="新細明體" w:hAnsi="新細明體"/>
          <w:color w:val="000000"/>
        </w:rPr>
        <w:t xml:space="preserve">      文章必須採用A4大小的紙張，上下邊界為2.54公分，左右邊界為3.17公分，頁首與頁緣距離1.5公分，頁尾與頁緣距離1.75公分。文章排列必須左右對齊，不加頁首、頁尾及頁碼。</w:t>
      </w:r>
    </w:p>
    <w:p w:rsidR="00981BDB" w:rsidRPr="003C308C" w:rsidRDefault="00981BDB" w:rsidP="00981BDB">
      <w:pPr>
        <w:numPr>
          <w:ilvl w:val="1"/>
          <w:numId w:val="2"/>
        </w:numPr>
        <w:snapToGrid w:val="0"/>
        <w:spacing w:line="240" w:lineRule="atLeast"/>
        <w:ind w:left="839" w:hanging="357"/>
        <w:jc w:val="both"/>
        <w:rPr>
          <w:rFonts w:ascii="新細明體" w:hAnsi="新細明體" w:hint="eastAsia"/>
          <w:b/>
          <w:bCs/>
          <w:color w:val="000000"/>
        </w:rPr>
      </w:pPr>
      <w:r w:rsidRPr="003C308C">
        <w:rPr>
          <w:rFonts w:ascii="新細明體" w:hAnsi="新細明體" w:hint="eastAsia"/>
          <w:b/>
          <w:bCs/>
          <w:color w:val="000000"/>
        </w:rPr>
        <w:t>摘要</w:t>
      </w:r>
    </w:p>
    <w:p w:rsidR="00981BDB" w:rsidRDefault="00981BDB" w:rsidP="00981BDB">
      <w:pPr>
        <w:snapToGrid w:val="0"/>
        <w:spacing w:line="240" w:lineRule="atLeast"/>
        <w:ind w:leftChars="201" w:left="482" w:firstLineChars="150" w:firstLine="360"/>
        <w:jc w:val="both"/>
        <w:rPr>
          <w:rFonts w:ascii="新細明體" w:hAnsi="新細明體" w:hint="eastAsia"/>
          <w:color w:val="000000"/>
        </w:rPr>
      </w:pPr>
      <w:r w:rsidRPr="003C308C">
        <w:rPr>
          <w:rFonts w:ascii="新細明體" w:hAnsi="新細明體"/>
          <w:color w:val="000000"/>
        </w:rPr>
        <w:t>摘要以500字為限；10pt新細明體，左右對齊，行高為固定行高15pt</w:t>
      </w:r>
      <w:r w:rsidRPr="003C308C">
        <w:rPr>
          <w:rFonts w:ascii="新細明體" w:hAnsi="新細明體" w:hint="eastAsia"/>
          <w:color w:val="000000"/>
        </w:rPr>
        <w:t>。</w:t>
      </w:r>
    </w:p>
    <w:p w:rsidR="00F408B4" w:rsidRPr="003C308C" w:rsidRDefault="00F408B4" w:rsidP="00981BDB">
      <w:pPr>
        <w:snapToGrid w:val="0"/>
        <w:spacing w:line="240" w:lineRule="atLeast"/>
        <w:ind w:leftChars="201" w:left="482" w:firstLineChars="150" w:firstLine="360"/>
        <w:jc w:val="both"/>
        <w:rPr>
          <w:rFonts w:ascii="新細明體" w:hAnsi="新細明體" w:hint="eastAsia"/>
          <w:b/>
          <w:bCs/>
          <w:color w:val="000000"/>
        </w:rPr>
      </w:pPr>
    </w:p>
    <w:p w:rsidR="00981BDB" w:rsidRPr="003C308C" w:rsidRDefault="00981BDB" w:rsidP="00981BDB">
      <w:pPr>
        <w:numPr>
          <w:ilvl w:val="1"/>
          <w:numId w:val="2"/>
        </w:numPr>
        <w:snapToGrid w:val="0"/>
        <w:spacing w:line="240" w:lineRule="atLeast"/>
        <w:ind w:left="839" w:hanging="357"/>
        <w:jc w:val="both"/>
        <w:rPr>
          <w:rFonts w:ascii="新細明體" w:hAnsi="新細明體"/>
          <w:b/>
          <w:bCs/>
          <w:color w:val="000000"/>
        </w:rPr>
      </w:pPr>
      <w:r w:rsidRPr="003C308C">
        <w:rPr>
          <w:rFonts w:ascii="新細明體" w:hAnsi="新細明體"/>
          <w:b/>
          <w:bCs/>
          <w:color w:val="000000"/>
        </w:rPr>
        <w:t>論文題目與作者</w:t>
      </w:r>
    </w:p>
    <w:p w:rsidR="00981BDB" w:rsidRDefault="00981BDB" w:rsidP="00981BDB">
      <w:pPr>
        <w:snapToGrid w:val="0"/>
        <w:spacing w:line="240" w:lineRule="atLeast"/>
        <w:ind w:leftChars="350" w:left="840"/>
        <w:jc w:val="both"/>
        <w:rPr>
          <w:rFonts w:ascii="新細明體" w:hAnsi="新細明體" w:hint="eastAsia"/>
          <w:color w:val="000000"/>
        </w:rPr>
      </w:pPr>
      <w:r w:rsidRPr="003C308C">
        <w:rPr>
          <w:rFonts w:ascii="新細明體" w:hAnsi="新細明體"/>
          <w:color w:val="000000"/>
        </w:rPr>
        <w:t>行高為固定行高15pt。論文題目字型為12pt標楷體，且必須置中。作者姓名為10pt新細明體，亦必須置中。所屬機關為8pt新細明體，E-mail為10pt Times New Roman體。</w:t>
      </w:r>
    </w:p>
    <w:p w:rsidR="00F408B4" w:rsidRPr="003C308C" w:rsidRDefault="00F408B4" w:rsidP="00981BDB">
      <w:pPr>
        <w:snapToGrid w:val="0"/>
        <w:spacing w:line="240" w:lineRule="atLeast"/>
        <w:ind w:leftChars="350" w:left="840"/>
        <w:jc w:val="both"/>
        <w:rPr>
          <w:rFonts w:ascii="新細明體" w:hAnsi="新細明體" w:hint="eastAsia"/>
          <w:color w:val="000000"/>
        </w:rPr>
      </w:pPr>
    </w:p>
    <w:p w:rsidR="00981BDB" w:rsidRPr="003C308C" w:rsidRDefault="00981BDB" w:rsidP="00981BDB">
      <w:pPr>
        <w:numPr>
          <w:ilvl w:val="1"/>
          <w:numId w:val="2"/>
        </w:numPr>
        <w:snapToGrid w:val="0"/>
        <w:spacing w:line="240" w:lineRule="atLeast"/>
        <w:jc w:val="both"/>
        <w:rPr>
          <w:rFonts w:ascii="新細明體" w:hAnsi="新細明體"/>
          <w:b/>
          <w:bCs/>
          <w:color w:val="000000"/>
        </w:rPr>
      </w:pPr>
      <w:r w:rsidRPr="003C308C">
        <w:rPr>
          <w:rFonts w:ascii="新細明體" w:hAnsi="新細明體"/>
          <w:b/>
          <w:bCs/>
          <w:color w:val="000000"/>
        </w:rPr>
        <w:t>內文</w:t>
      </w:r>
    </w:p>
    <w:p w:rsidR="00981BDB" w:rsidRDefault="00981BDB" w:rsidP="00981BDB">
      <w:pPr>
        <w:snapToGrid w:val="0"/>
        <w:spacing w:line="240" w:lineRule="atLeast"/>
        <w:ind w:leftChars="350" w:left="840"/>
        <w:jc w:val="both"/>
        <w:rPr>
          <w:rFonts w:ascii="新細明體" w:hAnsi="新細明體" w:hint="eastAsia"/>
          <w:color w:val="000000"/>
        </w:rPr>
      </w:pPr>
      <w:r w:rsidRPr="003C308C">
        <w:rPr>
          <w:rFonts w:ascii="新細明體" w:hAnsi="新細明體"/>
          <w:color w:val="000000"/>
        </w:rPr>
        <w:t>行高為固定行高15pt。內文字型均採用10pt新細明體，且必須左右對齊，英文為Times New Roman體。</w:t>
      </w:r>
    </w:p>
    <w:p w:rsidR="00F408B4" w:rsidRPr="003C308C" w:rsidRDefault="00F408B4" w:rsidP="00981BDB">
      <w:pPr>
        <w:snapToGrid w:val="0"/>
        <w:spacing w:line="240" w:lineRule="atLeast"/>
        <w:ind w:leftChars="350" w:left="840"/>
        <w:jc w:val="both"/>
        <w:rPr>
          <w:rFonts w:ascii="新細明體" w:hAnsi="新細明體" w:hint="eastAsia"/>
          <w:color w:val="000000"/>
        </w:rPr>
      </w:pPr>
    </w:p>
    <w:p w:rsidR="00981BDB" w:rsidRPr="003C308C" w:rsidRDefault="00981BDB" w:rsidP="00981BDB">
      <w:pPr>
        <w:numPr>
          <w:ilvl w:val="1"/>
          <w:numId w:val="2"/>
        </w:numPr>
        <w:snapToGrid w:val="0"/>
        <w:spacing w:line="240" w:lineRule="atLeast"/>
        <w:jc w:val="both"/>
        <w:rPr>
          <w:rFonts w:ascii="新細明體" w:hAnsi="新細明體"/>
          <w:b/>
          <w:bCs/>
          <w:color w:val="000000"/>
        </w:rPr>
      </w:pPr>
      <w:r w:rsidRPr="003C308C">
        <w:rPr>
          <w:rFonts w:ascii="新細明體" w:hAnsi="新細明體"/>
          <w:b/>
          <w:bCs/>
          <w:color w:val="000000"/>
        </w:rPr>
        <w:t>段落標題與子標題</w:t>
      </w:r>
    </w:p>
    <w:p w:rsidR="00981BDB" w:rsidRPr="003C308C" w:rsidRDefault="00981BDB" w:rsidP="00981BDB">
      <w:pPr>
        <w:snapToGrid w:val="0"/>
        <w:spacing w:line="240" w:lineRule="atLeast"/>
        <w:ind w:leftChars="350" w:left="840"/>
        <w:jc w:val="both"/>
        <w:rPr>
          <w:rFonts w:ascii="新細明體" w:hAnsi="新細明體" w:hint="eastAsia"/>
          <w:color w:val="000000"/>
        </w:rPr>
      </w:pPr>
      <w:r w:rsidRPr="003C308C">
        <w:rPr>
          <w:rFonts w:ascii="新細明體" w:hAnsi="新細明體"/>
          <w:color w:val="000000"/>
        </w:rPr>
        <w:t>行高為固定行高15pt。段落標題與子標題皆須採用</w:t>
      </w:r>
      <w:r w:rsidRPr="003C308C">
        <w:rPr>
          <w:rFonts w:ascii="新細明體" w:hAnsi="新細明體"/>
          <w:b/>
          <w:bCs/>
          <w:color w:val="000000"/>
        </w:rPr>
        <w:t>粗體</w:t>
      </w:r>
      <w:r w:rsidRPr="003C308C">
        <w:rPr>
          <w:rFonts w:ascii="新細明體" w:hAnsi="新細明體"/>
          <w:color w:val="000000"/>
        </w:rPr>
        <w:t>。每段標題與子標題前請留一行空白。每一段落首行以1公分縮排開始。標題及內文均編序號：壹、一、，（一），1.，（1）…。</w:t>
      </w:r>
    </w:p>
    <w:p w:rsidR="00981BDB" w:rsidRPr="003C308C" w:rsidRDefault="00981BDB" w:rsidP="00981BDB">
      <w:pPr>
        <w:snapToGrid w:val="0"/>
        <w:spacing w:line="240" w:lineRule="atLeast"/>
        <w:ind w:leftChars="350" w:left="840"/>
        <w:jc w:val="both"/>
        <w:rPr>
          <w:rFonts w:ascii="新細明體" w:hAnsi="新細明體" w:hint="eastAsia"/>
          <w:color w:val="000000"/>
        </w:rPr>
      </w:pPr>
    </w:p>
    <w:p w:rsidR="00981BDB" w:rsidRPr="003C308C" w:rsidRDefault="00981BDB" w:rsidP="00981BDB">
      <w:pPr>
        <w:spacing w:line="240" w:lineRule="atLeast"/>
        <w:rPr>
          <w:rFonts w:ascii="新細明體" w:hAnsi="新細明體"/>
          <w:color w:val="000000"/>
        </w:rPr>
      </w:pPr>
      <w:r w:rsidRPr="003C308C">
        <w:rPr>
          <w:rFonts w:ascii="新細明體" w:hAnsi="新細明體"/>
          <w:color w:val="000000"/>
        </w:rPr>
        <w:t>（二）圖片、表格</w:t>
      </w:r>
    </w:p>
    <w:p w:rsidR="00981BDB" w:rsidRPr="003C308C" w:rsidRDefault="00981BDB" w:rsidP="00981BDB">
      <w:pPr>
        <w:numPr>
          <w:ilvl w:val="0"/>
          <w:numId w:val="3"/>
        </w:numPr>
        <w:snapToGrid w:val="0"/>
        <w:spacing w:line="240" w:lineRule="atLeast"/>
        <w:ind w:left="839" w:hanging="357"/>
        <w:jc w:val="both"/>
        <w:rPr>
          <w:rFonts w:ascii="新細明體" w:hAnsi="新細明體"/>
          <w:b/>
          <w:bCs/>
          <w:color w:val="000000"/>
        </w:rPr>
      </w:pPr>
      <w:r w:rsidRPr="003C308C">
        <w:rPr>
          <w:rFonts w:ascii="新細明體" w:hAnsi="新細明體"/>
          <w:b/>
          <w:bCs/>
          <w:color w:val="000000"/>
        </w:rPr>
        <w:t>圖片</w:t>
      </w:r>
    </w:p>
    <w:p w:rsidR="00981BDB" w:rsidRPr="003C308C" w:rsidRDefault="00981BDB" w:rsidP="00981BDB">
      <w:pPr>
        <w:snapToGrid w:val="0"/>
        <w:spacing w:line="240" w:lineRule="atLeast"/>
        <w:ind w:leftChars="350" w:left="840" w:firstLineChars="200" w:firstLine="480"/>
        <w:jc w:val="both"/>
        <w:rPr>
          <w:rFonts w:ascii="新細明體" w:hAnsi="新細明體"/>
          <w:color w:val="000000"/>
        </w:rPr>
      </w:pPr>
      <w:r w:rsidRPr="003C308C">
        <w:rPr>
          <w:rFonts w:ascii="新細明體" w:hAnsi="新細明體"/>
          <w:color w:val="000000"/>
        </w:rPr>
        <w:t>圖片之說明必須置於圖片下方，且必須置</w:t>
      </w:r>
      <w:r w:rsidR="007A7927">
        <w:rPr>
          <w:rFonts w:ascii="新細明體" w:hAnsi="新細明體" w:hint="eastAsia"/>
          <w:color w:val="000000"/>
        </w:rPr>
        <w:t>左，圖標號以黑色粗體表示</w:t>
      </w:r>
      <w:r w:rsidR="00EE09BA">
        <w:rPr>
          <w:rFonts w:ascii="新細明體" w:hAnsi="新細明體" w:hint="eastAsia"/>
          <w:color w:val="000000"/>
        </w:rPr>
        <w:t>之</w:t>
      </w:r>
      <w:r w:rsidRPr="003C308C">
        <w:rPr>
          <w:rFonts w:ascii="新細明體" w:hAnsi="新細明體"/>
          <w:color w:val="000000"/>
        </w:rPr>
        <w:t>。</w:t>
      </w:r>
    </w:p>
    <w:p w:rsidR="00981BDB" w:rsidRPr="003C308C" w:rsidRDefault="00981BDB" w:rsidP="00981BDB">
      <w:pPr>
        <w:snapToGrid w:val="0"/>
        <w:spacing w:line="240" w:lineRule="atLeast"/>
        <w:ind w:leftChars="350" w:left="840" w:firstLineChars="200" w:firstLine="480"/>
        <w:jc w:val="center"/>
        <w:rPr>
          <w:rFonts w:ascii="新細明體" w:hAnsi="新細明體"/>
          <w:color w:val="000000"/>
        </w:rPr>
      </w:pPr>
      <w:r w:rsidRPr="003C308C">
        <w:rPr>
          <w:rFonts w:ascii="新細明體" w:hAnsi="新細明體"/>
          <w:noProof/>
          <w:color w:val="000000"/>
        </w:rPr>
        <w:pict>
          <v:rect id="_x0000_s1027" style="position:absolute;left:0;text-align:left;margin-left:0;margin-top:9pt;width:189pt;height:19.8pt;z-index:251657728;mso-wrap-edited:f;mso-position-horizontal:center" wrapcoords="-86 0 -86 21600 21686 21600 21686 0 -86 0" filled="f"/>
        </w:pict>
      </w:r>
    </w:p>
    <w:p w:rsidR="00981BDB" w:rsidRPr="003C308C" w:rsidRDefault="00981BDB" w:rsidP="00981BDB">
      <w:pPr>
        <w:snapToGrid w:val="0"/>
        <w:spacing w:line="240" w:lineRule="atLeast"/>
        <w:jc w:val="center"/>
        <w:rPr>
          <w:rFonts w:ascii="新細明體" w:hAnsi="新細明體" w:hint="eastAsia"/>
          <w:color w:val="000000"/>
        </w:rPr>
      </w:pPr>
    </w:p>
    <w:p w:rsidR="00981BDB" w:rsidRPr="003C308C" w:rsidRDefault="007A7927" w:rsidP="007A7927">
      <w:pPr>
        <w:snapToGrid w:val="0"/>
        <w:spacing w:line="24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 xml:space="preserve">                        </w:t>
      </w:r>
      <w:r w:rsidR="00981BDB" w:rsidRPr="00D37507">
        <w:rPr>
          <w:rFonts w:ascii="新細明體" w:hAnsi="新細明體"/>
          <w:b/>
          <w:color w:val="000000"/>
        </w:rPr>
        <w:t>圖1：</w:t>
      </w:r>
      <w:r w:rsidR="00981BDB" w:rsidRPr="003C308C">
        <w:rPr>
          <w:rFonts w:ascii="新細明體" w:hAnsi="新細明體"/>
          <w:color w:val="000000"/>
        </w:rPr>
        <w:t>XX圖</w:t>
      </w:r>
    </w:p>
    <w:p w:rsidR="00981BDB" w:rsidRPr="003C308C" w:rsidRDefault="00981BDB" w:rsidP="00981BDB">
      <w:pPr>
        <w:numPr>
          <w:ilvl w:val="0"/>
          <w:numId w:val="3"/>
        </w:numPr>
        <w:snapToGrid w:val="0"/>
        <w:spacing w:line="240" w:lineRule="atLeast"/>
        <w:ind w:left="839" w:hanging="357"/>
        <w:jc w:val="both"/>
        <w:rPr>
          <w:rFonts w:ascii="新細明體" w:hAnsi="新細明體"/>
          <w:b/>
          <w:bCs/>
          <w:color w:val="000000"/>
        </w:rPr>
      </w:pPr>
      <w:r w:rsidRPr="003C308C">
        <w:rPr>
          <w:rFonts w:ascii="新細明體" w:hAnsi="新細明體"/>
          <w:b/>
          <w:bCs/>
          <w:color w:val="000000"/>
        </w:rPr>
        <w:t>表格</w:t>
      </w:r>
    </w:p>
    <w:p w:rsidR="00981BDB" w:rsidRPr="003C308C" w:rsidRDefault="00981BDB" w:rsidP="00981BDB">
      <w:pPr>
        <w:snapToGrid w:val="0"/>
        <w:spacing w:line="240" w:lineRule="atLeast"/>
        <w:ind w:leftChars="350" w:left="840" w:firstLineChars="200" w:firstLine="480"/>
        <w:jc w:val="both"/>
        <w:rPr>
          <w:rFonts w:ascii="新細明體" w:hAnsi="新細明體" w:hint="eastAsia"/>
          <w:color w:val="000000"/>
        </w:rPr>
      </w:pPr>
      <w:r w:rsidRPr="003C308C">
        <w:rPr>
          <w:rFonts w:ascii="新細明體" w:hAnsi="新細明體"/>
          <w:color w:val="000000"/>
        </w:rPr>
        <w:t>表格說明必須置於表格上方，且必須置</w:t>
      </w:r>
      <w:r w:rsidR="00EE09BA">
        <w:rPr>
          <w:rFonts w:ascii="新細明體" w:hAnsi="新細明體" w:hint="eastAsia"/>
          <w:color w:val="000000"/>
        </w:rPr>
        <w:t>左，表名稱以黑色粗體表示之</w:t>
      </w:r>
      <w:r w:rsidR="00EE09BA" w:rsidRPr="003C308C">
        <w:rPr>
          <w:rFonts w:ascii="新細明體" w:hAnsi="新細明體"/>
          <w:color w:val="000000"/>
        </w:rPr>
        <w:t>。</w:t>
      </w:r>
    </w:p>
    <w:p w:rsidR="002638B2" w:rsidRDefault="00D37507" w:rsidP="00D37507">
      <w:pPr>
        <w:snapToGrid w:val="0"/>
        <w:spacing w:line="240" w:lineRule="atLeast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 xml:space="preserve">              </w:t>
      </w:r>
      <w:r w:rsidR="00EE09BA">
        <w:rPr>
          <w:rFonts w:ascii="新細明體" w:hAnsi="新細明體" w:hint="eastAsia"/>
          <w:color w:val="000000"/>
        </w:rPr>
        <w:t xml:space="preserve"> </w:t>
      </w:r>
      <w:r w:rsidR="00981BDB" w:rsidRPr="003C308C">
        <w:rPr>
          <w:rFonts w:ascii="新細明體" w:hAnsi="新細明體"/>
          <w:color w:val="000000"/>
        </w:rPr>
        <w:t>表1</w:t>
      </w:r>
    </w:p>
    <w:p w:rsidR="00981BDB" w:rsidRPr="003C308C" w:rsidRDefault="002638B2" w:rsidP="00D37507">
      <w:pPr>
        <w:snapToGrid w:val="0"/>
        <w:spacing w:line="24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b/>
          <w:color w:val="000000"/>
        </w:rPr>
        <w:t xml:space="preserve">               </w:t>
      </w:r>
      <w:r w:rsidR="00981BDB" w:rsidRPr="00EE09BA">
        <w:rPr>
          <w:rFonts w:ascii="新細明體" w:hAnsi="新細明體"/>
          <w:b/>
          <w:color w:val="000000"/>
        </w:rPr>
        <w:t>XX表</w:t>
      </w:r>
    </w:p>
    <w:tbl>
      <w:tblPr>
        <w:tblW w:w="0" w:type="auto"/>
        <w:jc w:val="center"/>
        <w:tblInd w:w="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30"/>
        <w:gridCol w:w="1930"/>
        <w:gridCol w:w="1930"/>
      </w:tblGrid>
      <w:tr w:rsidR="00981BDB" w:rsidRPr="003C30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0" w:type="dxa"/>
          </w:tcPr>
          <w:p w:rsidR="00981BDB" w:rsidRPr="003C308C" w:rsidRDefault="00981BDB" w:rsidP="004238DC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930" w:type="dxa"/>
          </w:tcPr>
          <w:p w:rsidR="00981BDB" w:rsidRPr="003C308C" w:rsidRDefault="00981BDB" w:rsidP="004238DC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930" w:type="dxa"/>
          </w:tcPr>
          <w:p w:rsidR="00981BDB" w:rsidRPr="003C308C" w:rsidRDefault="00981BDB" w:rsidP="004238DC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981BDB" w:rsidRPr="003C30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0" w:type="dxa"/>
          </w:tcPr>
          <w:p w:rsidR="00981BDB" w:rsidRPr="003C308C" w:rsidRDefault="00981BDB" w:rsidP="004238DC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930" w:type="dxa"/>
          </w:tcPr>
          <w:p w:rsidR="00981BDB" w:rsidRPr="003C308C" w:rsidRDefault="00981BDB" w:rsidP="004238DC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930" w:type="dxa"/>
          </w:tcPr>
          <w:p w:rsidR="00981BDB" w:rsidRPr="003C308C" w:rsidRDefault="00981BDB" w:rsidP="004238DC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</w:tr>
    </w:tbl>
    <w:p w:rsidR="0014292C" w:rsidRDefault="0014292C" w:rsidP="00981BDB">
      <w:pPr>
        <w:spacing w:line="240" w:lineRule="atLeast"/>
        <w:rPr>
          <w:rFonts w:ascii="新細明體" w:hAnsi="新細明體" w:hint="eastAsia"/>
          <w:color w:val="000000"/>
        </w:rPr>
      </w:pPr>
    </w:p>
    <w:p w:rsidR="00981BDB" w:rsidRPr="003C308C" w:rsidRDefault="00981BDB" w:rsidP="00981BDB">
      <w:pPr>
        <w:spacing w:line="240" w:lineRule="atLeast"/>
        <w:rPr>
          <w:rFonts w:ascii="新細明體" w:hAnsi="新細明體"/>
          <w:color w:val="000000"/>
        </w:rPr>
      </w:pPr>
      <w:r w:rsidRPr="003C308C">
        <w:rPr>
          <w:rFonts w:ascii="新細明體" w:hAnsi="新細明體"/>
          <w:color w:val="000000"/>
        </w:rPr>
        <w:t>（三）參考文獻格式</w:t>
      </w:r>
    </w:p>
    <w:p w:rsidR="00D61280" w:rsidRDefault="00D61280" w:rsidP="00D61280">
      <w:pPr>
        <w:snapToGrid w:val="0"/>
        <w:spacing w:line="240" w:lineRule="atLeast"/>
        <w:ind w:firstLineChars="177" w:firstLine="425"/>
        <w:jc w:val="both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 xml:space="preserve">1. </w:t>
      </w:r>
      <w:r w:rsidR="00981BDB" w:rsidRPr="003C308C">
        <w:rPr>
          <w:rFonts w:ascii="新細明體" w:hAnsi="新細明體"/>
          <w:color w:val="000000"/>
        </w:rPr>
        <w:t>參考文獻字型10pt</w:t>
      </w:r>
      <w:r w:rsidR="00981BDB" w:rsidRPr="003C308C">
        <w:rPr>
          <w:rFonts w:ascii="新細明體" w:hAnsi="新細明體" w:hint="eastAsia"/>
          <w:color w:val="000000"/>
        </w:rPr>
        <w:t>新細明</w:t>
      </w:r>
      <w:r w:rsidR="00981BDB" w:rsidRPr="003C308C">
        <w:rPr>
          <w:rFonts w:ascii="新細明體" w:hAnsi="新細明體"/>
          <w:color w:val="000000"/>
        </w:rPr>
        <w:t>體，左右對齊，行高為固定行高15pt。</w:t>
      </w:r>
    </w:p>
    <w:p w:rsidR="00D61280" w:rsidRDefault="00D61280" w:rsidP="00D61280">
      <w:pPr>
        <w:snapToGrid w:val="0"/>
        <w:spacing w:line="240" w:lineRule="atLeast"/>
        <w:ind w:firstLineChars="118" w:firstLine="283"/>
        <w:jc w:val="both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 xml:space="preserve"> 2. </w:t>
      </w:r>
      <w:r w:rsidR="00981BDB" w:rsidRPr="003C308C">
        <w:rPr>
          <w:rFonts w:ascii="新細明體" w:hAnsi="新細明體"/>
          <w:color w:val="000000"/>
        </w:rPr>
        <w:t>文獻部份請將中文列於前，英文列於後，按姓氏筆畫</w:t>
      </w:r>
      <w:r>
        <w:rPr>
          <w:rFonts w:ascii="新細明體" w:hAnsi="新細明體" w:hint="eastAsia"/>
          <w:color w:val="000000"/>
        </w:rPr>
        <w:t>(少至多）</w:t>
      </w:r>
      <w:r w:rsidR="00981BDB" w:rsidRPr="003C308C">
        <w:rPr>
          <w:rFonts w:ascii="新細明體" w:hAnsi="新細明體"/>
          <w:color w:val="000000"/>
        </w:rPr>
        <w:t>或字母順序</w:t>
      </w:r>
      <w:r>
        <w:rPr>
          <w:rFonts w:ascii="新細明體" w:hAnsi="新細明體" w:hint="eastAsia"/>
          <w:color w:val="000000"/>
        </w:rPr>
        <w:t>(A-Z)</w:t>
      </w:r>
      <w:r w:rsidR="00981BDB" w:rsidRPr="003C308C">
        <w:rPr>
          <w:rFonts w:ascii="新細明體" w:hAnsi="新細明體"/>
          <w:color w:val="000000"/>
        </w:rPr>
        <w:t>排列。</w:t>
      </w:r>
      <w:r>
        <w:rPr>
          <w:rFonts w:ascii="新細明體" w:hAnsi="新細明體" w:hint="eastAsia"/>
          <w:color w:val="000000"/>
        </w:rPr>
        <w:t xml:space="preserve"> </w:t>
      </w:r>
    </w:p>
    <w:p w:rsidR="00981BDB" w:rsidRPr="003C308C" w:rsidRDefault="00D61280" w:rsidP="00D61280">
      <w:pPr>
        <w:snapToGrid w:val="0"/>
        <w:spacing w:line="240" w:lineRule="atLeast"/>
        <w:ind w:firstLineChars="118" w:firstLine="283"/>
        <w:jc w:val="both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lastRenderedPageBreak/>
        <w:t xml:space="preserve"> 3.</w:t>
      </w:r>
      <w:r w:rsidR="00EF1349">
        <w:rPr>
          <w:rFonts w:ascii="新細明體" w:hAnsi="新細明體" w:hint="eastAsia"/>
          <w:color w:val="000000"/>
        </w:rPr>
        <w:t>中文文獻之年份採民國歷年，西文參考文獻</w:t>
      </w:r>
      <w:r w:rsidR="00981BDB" w:rsidRPr="003C308C">
        <w:rPr>
          <w:rFonts w:ascii="新細明體" w:hAnsi="新細明體"/>
          <w:color w:val="000000"/>
        </w:rPr>
        <w:t>之年份採西元歷年。以下為期刊、論文集、書籍之編排格式範例。範例如下：</w:t>
      </w:r>
    </w:p>
    <w:p w:rsidR="00981BDB" w:rsidRPr="003C308C" w:rsidRDefault="00981BDB" w:rsidP="00981BDB">
      <w:pPr>
        <w:snapToGrid w:val="0"/>
        <w:spacing w:line="240" w:lineRule="atLeast"/>
        <w:ind w:firstLineChars="300" w:firstLine="720"/>
        <w:jc w:val="both"/>
        <w:rPr>
          <w:rFonts w:ascii="新細明體" w:hAnsi="新細明體" w:hint="eastAsia"/>
          <w:color w:val="000000"/>
        </w:rPr>
      </w:pPr>
    </w:p>
    <w:p w:rsidR="00981BDB" w:rsidRPr="00D61280" w:rsidRDefault="00981BDB" w:rsidP="00BE7148">
      <w:pPr>
        <w:snapToGrid w:val="0"/>
        <w:spacing w:line="300" w:lineRule="exact"/>
        <w:jc w:val="both"/>
        <w:rPr>
          <w:rFonts w:ascii="新細明體" w:hAnsi="新細明體" w:hint="eastAsia"/>
          <w:color w:val="000000"/>
        </w:rPr>
      </w:pPr>
      <w:r w:rsidRPr="003C308C">
        <w:rPr>
          <w:rFonts w:ascii="新細明體" w:hAnsi="新細明體"/>
          <w:color w:val="000000"/>
        </w:rPr>
        <w:t>李有仁、陳鴻基、李嘉寧</w:t>
      </w:r>
      <w:r w:rsidRPr="003C308C">
        <w:rPr>
          <w:rFonts w:ascii="新細明體" w:hAnsi="新細明體" w:hint="eastAsia"/>
          <w:color w:val="000000"/>
        </w:rPr>
        <w:t xml:space="preserve"> （</w:t>
      </w:r>
      <w:r w:rsidR="00145CCD">
        <w:rPr>
          <w:rFonts w:ascii="新細明體" w:hAnsi="新細明體" w:hint="eastAsia"/>
          <w:color w:val="000000"/>
        </w:rPr>
        <w:t>民85</w:t>
      </w:r>
      <w:r w:rsidRPr="003C308C">
        <w:rPr>
          <w:rFonts w:ascii="新細明體" w:hAnsi="新細明體" w:hint="eastAsia"/>
          <w:color w:val="000000"/>
        </w:rPr>
        <w:t>）</w:t>
      </w:r>
      <w:r w:rsidR="00145CCD">
        <w:rPr>
          <w:rFonts w:ascii="新細明體" w:hAnsi="新細明體" w:hint="eastAsia"/>
          <w:color w:val="000000"/>
        </w:rPr>
        <w:t>。</w:t>
      </w:r>
      <w:r w:rsidRPr="003C308C">
        <w:rPr>
          <w:rFonts w:ascii="新細明體" w:hAnsi="新細明體"/>
          <w:color w:val="000000"/>
        </w:rPr>
        <w:t>組織特性與行銷資訊系統的研究：以台灣大型企業為</w:t>
      </w:r>
      <w:r w:rsidR="00D61280">
        <w:rPr>
          <w:rFonts w:ascii="新細明體" w:hAnsi="新細明體" w:hint="eastAsia"/>
          <w:color w:val="000000"/>
        </w:rPr>
        <w:tab/>
      </w:r>
      <w:r w:rsidRPr="003C308C">
        <w:rPr>
          <w:rFonts w:ascii="新細明體" w:hAnsi="新細明體"/>
          <w:color w:val="000000"/>
        </w:rPr>
        <w:t>例</w:t>
      </w:r>
      <w:r w:rsidR="00D61280">
        <w:rPr>
          <w:rFonts w:ascii="新細明體" w:hAnsi="新細明體" w:hint="eastAsia"/>
          <w:color w:val="000000"/>
        </w:rPr>
        <w:t>。</w:t>
      </w:r>
      <w:r w:rsidRPr="00D61280">
        <w:rPr>
          <w:rFonts w:ascii="新細明體" w:hAnsi="新細明體"/>
          <w:b/>
          <w:color w:val="000000"/>
        </w:rPr>
        <w:t>中華民國資訊管理學報</w:t>
      </w:r>
      <w:r w:rsidR="00D61280" w:rsidRPr="00D61280">
        <w:rPr>
          <w:rFonts w:ascii="新細明體" w:hAnsi="新細明體" w:hint="eastAsia"/>
          <w:color w:val="000000"/>
        </w:rPr>
        <w:t>，</w:t>
      </w:r>
      <w:r w:rsidR="00D61280" w:rsidRPr="00D61280">
        <w:rPr>
          <w:rFonts w:ascii="新細明體" w:hAnsi="新細明體" w:hint="eastAsia"/>
          <w:b/>
          <w:color w:val="000000"/>
        </w:rPr>
        <w:t>3</w:t>
      </w:r>
      <w:r w:rsidR="00D61280">
        <w:rPr>
          <w:rFonts w:ascii="新細明體" w:hAnsi="新細明體" w:hint="eastAsia"/>
          <w:color w:val="000000"/>
        </w:rPr>
        <w:t>(1)</w:t>
      </w:r>
      <w:r w:rsidRPr="00D61280">
        <w:rPr>
          <w:rFonts w:ascii="新細明體" w:hAnsi="新細明體" w:hint="eastAsia"/>
          <w:color w:val="000000"/>
        </w:rPr>
        <w:t>，</w:t>
      </w:r>
      <w:r w:rsidRPr="00D61280">
        <w:rPr>
          <w:rFonts w:ascii="新細明體" w:hAnsi="新細明體"/>
          <w:color w:val="000000"/>
        </w:rPr>
        <w:t>1~20。</w:t>
      </w:r>
    </w:p>
    <w:p w:rsidR="00981BDB" w:rsidRPr="003C308C" w:rsidRDefault="00981BDB" w:rsidP="00BE7148">
      <w:pPr>
        <w:snapToGrid w:val="0"/>
        <w:spacing w:line="300" w:lineRule="exact"/>
        <w:ind w:left="540" w:hangingChars="225" w:hanging="540"/>
        <w:jc w:val="both"/>
        <w:rPr>
          <w:rFonts w:ascii="新細明體" w:hAnsi="新細明體" w:hint="eastAsia"/>
          <w:color w:val="000000"/>
        </w:rPr>
      </w:pPr>
      <w:r w:rsidRPr="003C308C">
        <w:rPr>
          <w:rFonts w:ascii="新細明體" w:hAnsi="新細明體"/>
          <w:color w:val="000000"/>
        </w:rPr>
        <w:t>梁定澎</w:t>
      </w:r>
      <w:r w:rsidRPr="003C308C">
        <w:rPr>
          <w:rFonts w:ascii="新細明體" w:hAnsi="新細明體" w:hint="eastAsia"/>
          <w:color w:val="000000"/>
        </w:rPr>
        <w:t xml:space="preserve"> </w:t>
      </w:r>
      <w:r w:rsidR="00145CCD">
        <w:rPr>
          <w:rFonts w:ascii="新細明體" w:hAnsi="新細明體" w:hint="eastAsia"/>
          <w:color w:val="000000"/>
        </w:rPr>
        <w:t>(民80</w:t>
      </w:r>
      <w:r w:rsidRPr="003C308C">
        <w:rPr>
          <w:rFonts w:ascii="新細明體" w:hAnsi="新細明體" w:hint="eastAsia"/>
          <w:color w:val="000000"/>
        </w:rPr>
        <w:t>)</w:t>
      </w:r>
      <w:r w:rsidR="00145CCD">
        <w:rPr>
          <w:rFonts w:ascii="新細明體" w:hAnsi="新細明體" w:hint="eastAsia"/>
          <w:color w:val="000000"/>
        </w:rPr>
        <w:t>。</w:t>
      </w:r>
      <w:r w:rsidRPr="00D61280">
        <w:rPr>
          <w:rFonts w:ascii="新細明體" w:hAnsi="新細明體"/>
          <w:b/>
          <w:color w:val="000000"/>
        </w:rPr>
        <w:t>決策支援系統</w:t>
      </w:r>
      <w:r w:rsidR="00D61280">
        <w:rPr>
          <w:rFonts w:ascii="新細明體" w:hAnsi="新細明體" w:hint="eastAsia"/>
          <w:color w:val="000000"/>
        </w:rPr>
        <w:t>。</w:t>
      </w:r>
      <w:r w:rsidRPr="003C308C">
        <w:rPr>
          <w:rFonts w:ascii="新細明體" w:hAnsi="新細明體"/>
          <w:color w:val="000000"/>
        </w:rPr>
        <w:t>台北</w:t>
      </w:r>
      <w:r w:rsidR="009771B3">
        <w:rPr>
          <w:rFonts w:ascii="新細明體" w:hAnsi="新細明體" w:hint="eastAsia"/>
          <w:color w:val="000000"/>
        </w:rPr>
        <w:t>市</w:t>
      </w:r>
      <w:r w:rsidRPr="003C308C">
        <w:rPr>
          <w:rFonts w:ascii="新細明體" w:hAnsi="新細明體"/>
          <w:color w:val="000000"/>
        </w:rPr>
        <w:t>：松崗電腦圖書公司。</w:t>
      </w:r>
    </w:p>
    <w:p w:rsidR="00C05ADE" w:rsidRPr="003C308C" w:rsidRDefault="00C05ADE" w:rsidP="00BE7148">
      <w:pPr>
        <w:pStyle w:val="a3"/>
        <w:spacing w:line="300" w:lineRule="exact"/>
        <w:ind w:left="0"/>
        <w:rPr>
          <w:color w:val="000000"/>
        </w:rPr>
      </w:pPr>
      <w:r>
        <w:rPr>
          <w:rFonts w:hint="eastAsia"/>
          <w:color w:val="000000"/>
        </w:rPr>
        <w:tab/>
      </w:r>
      <w:r w:rsidRPr="003C308C">
        <w:rPr>
          <w:color w:val="000000"/>
        </w:rPr>
        <w:t xml:space="preserve">Gillenson, M. L. </w:t>
      </w:r>
      <w:r>
        <w:rPr>
          <w:rFonts w:hint="eastAsia"/>
          <w:color w:val="000000"/>
        </w:rPr>
        <w:t>&amp;</w:t>
      </w:r>
      <w:r w:rsidRPr="003C308C">
        <w:rPr>
          <w:color w:val="000000"/>
        </w:rPr>
        <w:t xml:space="preserve"> Study, J.</w:t>
      </w:r>
      <w:r>
        <w:rPr>
          <w:rFonts w:hint="eastAsia"/>
          <w:color w:val="000000"/>
        </w:rPr>
        <w:t xml:space="preserve"> </w:t>
      </w:r>
      <w:r w:rsidRPr="003C308C">
        <w:rPr>
          <w:color w:val="000000"/>
        </w:rPr>
        <w:t>D. (1997)</w:t>
      </w:r>
      <w:r>
        <w:rPr>
          <w:rFonts w:hint="eastAsia"/>
          <w:color w:val="000000"/>
        </w:rPr>
        <w:t>.</w:t>
      </w:r>
      <w:r w:rsidRPr="003C308C">
        <w:rPr>
          <w:color w:val="000000"/>
        </w:rPr>
        <w:t xml:space="preserve"> Academic </w:t>
      </w:r>
      <w:r>
        <w:rPr>
          <w:rFonts w:hint="eastAsia"/>
          <w:color w:val="000000"/>
        </w:rPr>
        <w:t>i</w:t>
      </w:r>
      <w:r w:rsidRPr="003C308C">
        <w:rPr>
          <w:color w:val="000000"/>
        </w:rPr>
        <w:t xml:space="preserve">ssues in MIS: Journals and </w:t>
      </w:r>
      <w:r>
        <w:rPr>
          <w:rFonts w:hint="eastAsia"/>
          <w:color w:val="000000"/>
        </w:rPr>
        <w:t>b</w:t>
      </w:r>
      <w:r w:rsidRPr="003C308C">
        <w:rPr>
          <w:color w:val="000000"/>
        </w:rPr>
        <w:t>ooks,</w:t>
      </w:r>
      <w:r w:rsidRPr="003C308C">
        <w:rPr>
          <w:i/>
          <w:color w:val="000000"/>
        </w:rPr>
        <w:t xml:space="preserve"> MIS Quarterly</w:t>
      </w:r>
      <w:r>
        <w:rPr>
          <w:rFonts w:hint="eastAsia"/>
          <w:i/>
          <w:color w:val="000000"/>
        </w:rPr>
        <w:t>,</w:t>
      </w:r>
      <w:r w:rsidRPr="003C308C">
        <w:rPr>
          <w:color w:val="000000"/>
        </w:rPr>
        <w:t xml:space="preserve"> </w:t>
      </w:r>
      <w:r w:rsidRPr="00D61280">
        <w:rPr>
          <w:i/>
          <w:color w:val="000000"/>
        </w:rPr>
        <w:t>15</w:t>
      </w:r>
      <w:r w:rsidRPr="003C308C">
        <w:rPr>
          <w:color w:val="000000"/>
        </w:rPr>
        <w:t>(4),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ab/>
      </w:r>
      <w:r w:rsidRPr="003C308C">
        <w:rPr>
          <w:color w:val="000000"/>
        </w:rPr>
        <w:t>447-452.</w:t>
      </w:r>
    </w:p>
    <w:p w:rsidR="009771B3" w:rsidRDefault="009771B3" w:rsidP="00BE7148">
      <w:pPr>
        <w:pStyle w:val="a3"/>
        <w:spacing w:line="300" w:lineRule="exact"/>
        <w:rPr>
          <w:rFonts w:hint="eastAsia"/>
          <w:color w:val="000000"/>
        </w:rPr>
      </w:pPr>
      <w:r w:rsidRPr="009771B3">
        <w:rPr>
          <w:rFonts w:hint="eastAsia"/>
          <w:color w:val="000000"/>
        </w:rPr>
        <w:t>Liu, S.-T.</w:t>
      </w:r>
      <w:r>
        <w:rPr>
          <w:rFonts w:hint="eastAsia"/>
          <w:color w:val="000000"/>
        </w:rPr>
        <w:t xml:space="preserve"> (2008). A fuzzy DEA/Ar approach to the selection of manufacturing systems. </w:t>
      </w:r>
      <w:r w:rsidRPr="009771B3">
        <w:rPr>
          <w:rFonts w:hint="eastAsia"/>
          <w:i/>
          <w:color w:val="000000"/>
        </w:rPr>
        <w:t>Computers &amp; Industrial Engineering, 54</w:t>
      </w:r>
      <w:r>
        <w:rPr>
          <w:rFonts w:hint="eastAsia"/>
          <w:color w:val="000000"/>
        </w:rPr>
        <w:t>(1). 66-76. (華人作者的姓名表示）</w:t>
      </w:r>
    </w:p>
    <w:p w:rsidR="00D61280" w:rsidRDefault="00D61280" w:rsidP="00BE7148">
      <w:pPr>
        <w:pStyle w:val="a3"/>
        <w:spacing w:line="300" w:lineRule="exact"/>
        <w:rPr>
          <w:rFonts w:hint="eastAsia"/>
          <w:color w:val="000000"/>
        </w:rPr>
      </w:pPr>
      <w:r w:rsidRPr="00D61280">
        <w:rPr>
          <w:rFonts w:hint="eastAsia"/>
          <w:color w:val="000000"/>
        </w:rPr>
        <w:t>Marshall-Pescini, S. &amp; Whiten, A. (2008). Social learning of</w:t>
      </w:r>
      <w:r>
        <w:rPr>
          <w:rFonts w:hint="eastAsia"/>
          <w:color w:val="000000"/>
        </w:rPr>
        <w:t xml:space="preserve"> </w:t>
      </w:r>
      <w:r w:rsidRPr="00D61280">
        <w:rPr>
          <w:color w:val="000000"/>
        </w:rPr>
        <w:t>nut-cracking behavior in East African sanctuary-living</w:t>
      </w:r>
      <w:r>
        <w:rPr>
          <w:rFonts w:hint="eastAsia"/>
          <w:color w:val="000000"/>
        </w:rPr>
        <w:t xml:space="preserve"> </w:t>
      </w:r>
      <w:r w:rsidRPr="00D61280">
        <w:rPr>
          <w:color w:val="000000"/>
        </w:rPr>
        <w:t xml:space="preserve">chimpanzees. </w:t>
      </w:r>
      <w:r w:rsidRPr="00D61280">
        <w:rPr>
          <w:i/>
          <w:color w:val="000000"/>
        </w:rPr>
        <w:t>Journal of Comparative</w:t>
      </w:r>
      <w:r w:rsidRPr="00D61280">
        <w:rPr>
          <w:rFonts w:hint="eastAsia"/>
          <w:i/>
          <w:color w:val="000000"/>
        </w:rPr>
        <w:t xml:space="preserve"> </w:t>
      </w:r>
      <w:r w:rsidRPr="00D61280">
        <w:rPr>
          <w:i/>
          <w:color w:val="000000"/>
        </w:rPr>
        <w:t>Psychology, 122</w:t>
      </w:r>
      <w:r w:rsidRPr="00D61280">
        <w:rPr>
          <w:color w:val="000000"/>
        </w:rPr>
        <w:t>, 186-194.</w:t>
      </w:r>
    </w:p>
    <w:p w:rsidR="00981BDB" w:rsidRDefault="00C05ADE" w:rsidP="00BE7148">
      <w:pPr>
        <w:spacing w:line="300" w:lineRule="exact"/>
        <w:rPr>
          <w:rFonts w:ascii="新細明體" w:hAnsi="新細明體" w:hint="eastAsia"/>
          <w:color w:val="000000"/>
        </w:rPr>
      </w:pPr>
      <w:r w:rsidRPr="00C05ADE">
        <w:rPr>
          <w:rFonts w:ascii="新細明體" w:hAnsi="新細明體" w:hint="eastAsia"/>
          <w:color w:val="000000"/>
        </w:rPr>
        <w:t xml:space="preserve">Shotton, M. A.(1989). </w:t>
      </w:r>
      <w:r w:rsidRPr="00795EFA">
        <w:rPr>
          <w:rFonts w:ascii="新細明體" w:hAnsi="新細明體" w:hint="eastAsia"/>
          <w:i/>
          <w:color w:val="000000"/>
        </w:rPr>
        <w:t xml:space="preserve">Computer addition? A study of </w:t>
      </w:r>
      <w:r w:rsidRPr="00795EFA">
        <w:rPr>
          <w:rFonts w:ascii="新細明體" w:hAnsi="新細明體"/>
          <w:i/>
          <w:color w:val="000000"/>
        </w:rPr>
        <w:t>computer dependency</w:t>
      </w:r>
      <w:r w:rsidRPr="00C05ADE">
        <w:rPr>
          <w:rFonts w:ascii="新細明體" w:hAnsi="新細明體"/>
          <w:color w:val="000000"/>
        </w:rPr>
        <w:t xml:space="preserve">. London, England: Taylor </w:t>
      </w:r>
      <w:r>
        <w:rPr>
          <w:rFonts w:ascii="新細明體" w:hAnsi="新細明體" w:hint="eastAsia"/>
          <w:color w:val="000000"/>
        </w:rPr>
        <w:tab/>
      </w:r>
      <w:r w:rsidRPr="00C05ADE">
        <w:rPr>
          <w:rFonts w:ascii="新細明體" w:hAnsi="新細明體"/>
          <w:color w:val="000000"/>
        </w:rPr>
        <w:t>&amp;</w:t>
      </w:r>
      <w:r>
        <w:rPr>
          <w:rFonts w:ascii="新細明體" w:hAnsi="新細明體" w:hint="eastAsia"/>
          <w:color w:val="000000"/>
        </w:rPr>
        <w:t xml:space="preserve"> </w:t>
      </w:r>
      <w:r w:rsidRPr="00C05ADE">
        <w:rPr>
          <w:rFonts w:ascii="新細明體" w:hAnsi="新細明體"/>
          <w:color w:val="000000"/>
        </w:rPr>
        <w:t>Francis.</w:t>
      </w:r>
    </w:p>
    <w:p w:rsidR="00D37507" w:rsidRPr="003C308C" w:rsidRDefault="00D37507" w:rsidP="00C05ADE">
      <w:pPr>
        <w:spacing w:beforeLines="50"/>
        <w:rPr>
          <w:rFonts w:ascii="新細明體" w:hAnsi="新細明體"/>
        </w:rPr>
      </w:pPr>
    </w:p>
    <w:p w:rsidR="007C0057" w:rsidRDefault="007C0057" w:rsidP="007C0057">
      <w:pPr>
        <w:jc w:val="center"/>
        <w:rPr>
          <w:rFonts w:eastAsia="標楷體" w:hint="eastAsia"/>
          <w:b/>
          <w:bCs/>
          <w:color w:val="000080"/>
          <w:sz w:val="32"/>
          <w:szCs w:val="32"/>
        </w:rPr>
      </w:pPr>
    </w:p>
    <w:p w:rsidR="007C0057" w:rsidRDefault="007C0057" w:rsidP="007C0057">
      <w:pPr>
        <w:jc w:val="center"/>
        <w:rPr>
          <w:rFonts w:eastAsia="標楷體" w:hint="eastAsia"/>
          <w:b/>
          <w:bCs/>
          <w:color w:val="000080"/>
          <w:sz w:val="32"/>
          <w:szCs w:val="32"/>
        </w:rPr>
      </w:pPr>
    </w:p>
    <w:sectPr w:rsidR="007C0057" w:rsidSect="00F408B4">
      <w:pgSz w:w="11906" w:h="16838"/>
      <w:pgMar w:top="1000" w:right="1200" w:bottom="10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A7" w:rsidRDefault="00BB33A7">
      <w:r>
        <w:separator/>
      </w:r>
    </w:p>
  </w:endnote>
  <w:endnote w:type="continuationSeparator" w:id="1">
    <w:p w:rsidR="00BB33A7" w:rsidRDefault="00BB3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A7" w:rsidRDefault="00BB33A7">
      <w:r>
        <w:separator/>
      </w:r>
    </w:p>
  </w:footnote>
  <w:footnote w:type="continuationSeparator" w:id="1">
    <w:p w:rsidR="00BB33A7" w:rsidRDefault="00BB3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281D"/>
    <w:multiLevelType w:val="hybridMultilevel"/>
    <w:tmpl w:val="BE52CC28"/>
    <w:lvl w:ilvl="0" w:tplc="D166E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53C60D6"/>
    <w:multiLevelType w:val="hybridMultilevel"/>
    <w:tmpl w:val="DFF667B6"/>
    <w:lvl w:ilvl="0" w:tplc="1F2EA3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158B40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66E284F"/>
    <w:multiLevelType w:val="hybridMultilevel"/>
    <w:tmpl w:val="43AA21D6"/>
    <w:lvl w:ilvl="0" w:tplc="F8B248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826"/>
    <w:rsid w:val="0004554C"/>
    <w:rsid w:val="00094D1F"/>
    <w:rsid w:val="000F3CCE"/>
    <w:rsid w:val="001324E2"/>
    <w:rsid w:val="0014292C"/>
    <w:rsid w:val="00145CCD"/>
    <w:rsid w:val="00147B8F"/>
    <w:rsid w:val="00157499"/>
    <w:rsid w:val="001866CB"/>
    <w:rsid w:val="00211F8A"/>
    <w:rsid w:val="002638B2"/>
    <w:rsid w:val="00276934"/>
    <w:rsid w:val="002E49BB"/>
    <w:rsid w:val="003125D7"/>
    <w:rsid w:val="0036004C"/>
    <w:rsid w:val="00381666"/>
    <w:rsid w:val="00392E17"/>
    <w:rsid w:val="003C4842"/>
    <w:rsid w:val="00414460"/>
    <w:rsid w:val="004238DC"/>
    <w:rsid w:val="004263A4"/>
    <w:rsid w:val="00445A67"/>
    <w:rsid w:val="004849FB"/>
    <w:rsid w:val="004C0380"/>
    <w:rsid w:val="004C5A28"/>
    <w:rsid w:val="004E7A16"/>
    <w:rsid w:val="004F31BF"/>
    <w:rsid w:val="00560EB4"/>
    <w:rsid w:val="005D289B"/>
    <w:rsid w:val="00632AF3"/>
    <w:rsid w:val="00636570"/>
    <w:rsid w:val="00642675"/>
    <w:rsid w:val="006676DD"/>
    <w:rsid w:val="006E2E96"/>
    <w:rsid w:val="00795AC7"/>
    <w:rsid w:val="00795EFA"/>
    <w:rsid w:val="007A7927"/>
    <w:rsid w:val="007C0057"/>
    <w:rsid w:val="008337C3"/>
    <w:rsid w:val="008500B4"/>
    <w:rsid w:val="0085254E"/>
    <w:rsid w:val="00852826"/>
    <w:rsid w:val="00855929"/>
    <w:rsid w:val="00886224"/>
    <w:rsid w:val="008930EC"/>
    <w:rsid w:val="008E0B91"/>
    <w:rsid w:val="008F1EAE"/>
    <w:rsid w:val="009241AF"/>
    <w:rsid w:val="0093376E"/>
    <w:rsid w:val="009771B3"/>
    <w:rsid w:val="00981BDB"/>
    <w:rsid w:val="00983B5A"/>
    <w:rsid w:val="00A16886"/>
    <w:rsid w:val="00A2352D"/>
    <w:rsid w:val="00A4399E"/>
    <w:rsid w:val="00A80C41"/>
    <w:rsid w:val="00AC19D8"/>
    <w:rsid w:val="00AD2292"/>
    <w:rsid w:val="00AE6602"/>
    <w:rsid w:val="00B02B0F"/>
    <w:rsid w:val="00B37DB4"/>
    <w:rsid w:val="00B668C8"/>
    <w:rsid w:val="00B84B7E"/>
    <w:rsid w:val="00BB33A7"/>
    <w:rsid w:val="00BC2B3D"/>
    <w:rsid w:val="00BE7148"/>
    <w:rsid w:val="00C05ADE"/>
    <w:rsid w:val="00C729DC"/>
    <w:rsid w:val="00CA5EA4"/>
    <w:rsid w:val="00D37507"/>
    <w:rsid w:val="00D61280"/>
    <w:rsid w:val="00D77A3E"/>
    <w:rsid w:val="00E104AC"/>
    <w:rsid w:val="00E50BC8"/>
    <w:rsid w:val="00E538DB"/>
    <w:rsid w:val="00E67BF7"/>
    <w:rsid w:val="00EE09BA"/>
    <w:rsid w:val="00EF1349"/>
    <w:rsid w:val="00EF15E2"/>
    <w:rsid w:val="00F20C19"/>
    <w:rsid w:val="00F408B4"/>
    <w:rsid w:val="00FA203B"/>
    <w:rsid w:val="00FD7B0F"/>
    <w:rsid w:val="00FE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52826"/>
    <w:pPr>
      <w:snapToGrid w:val="0"/>
      <w:ind w:left="480" w:hanging="480"/>
      <w:jc w:val="both"/>
    </w:pPr>
    <w:rPr>
      <w:rFonts w:ascii="新細明體" w:hAnsi="新細明體"/>
      <w:sz w:val="22"/>
      <w:szCs w:val="20"/>
    </w:rPr>
  </w:style>
  <w:style w:type="paragraph" w:styleId="a4">
    <w:name w:val="header"/>
    <w:basedOn w:val="a"/>
    <w:rsid w:val="00B02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02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981BDB"/>
    <w:rPr>
      <w:color w:val="0000FF"/>
      <w:u w:val="single"/>
    </w:rPr>
  </w:style>
  <w:style w:type="character" w:styleId="a7">
    <w:name w:val="annotation reference"/>
    <w:rsid w:val="000F3CCE"/>
    <w:rPr>
      <w:sz w:val="18"/>
      <w:szCs w:val="18"/>
    </w:rPr>
  </w:style>
  <w:style w:type="paragraph" w:styleId="a8">
    <w:name w:val="annotation text"/>
    <w:basedOn w:val="a"/>
    <w:link w:val="a9"/>
    <w:rsid w:val="000F3CCE"/>
  </w:style>
  <w:style w:type="character" w:customStyle="1" w:styleId="a9">
    <w:name w:val="註解文字 字元"/>
    <w:link w:val="a8"/>
    <w:rsid w:val="000F3CCE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0F3CCE"/>
    <w:rPr>
      <w:b/>
      <w:bCs/>
    </w:rPr>
  </w:style>
  <w:style w:type="character" w:customStyle="1" w:styleId="ab">
    <w:name w:val="註解主旨 字元"/>
    <w:link w:val="aa"/>
    <w:rsid w:val="000F3CCE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0F3CCE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0F3CC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Company>Eric Personal Work Station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「2009 環境管理學術研討會徵稿說明」</dc:title>
  <dc:creator>user</dc:creator>
  <cp:lastModifiedBy>USER</cp:lastModifiedBy>
  <cp:revision>2</cp:revision>
  <dcterms:created xsi:type="dcterms:W3CDTF">2021-02-18T22:34:00Z</dcterms:created>
  <dcterms:modified xsi:type="dcterms:W3CDTF">2021-02-18T22:34:00Z</dcterms:modified>
</cp:coreProperties>
</file>