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6551" w14:textId="2D09479A" w:rsidR="00981BDB" w:rsidRDefault="00981BDB" w:rsidP="001E244E">
      <w:pPr>
        <w:jc w:val="center"/>
        <w:rPr>
          <w:rFonts w:ascii="標楷體" w:eastAsia="標楷體" w:hAnsi="標楷體"/>
          <w:b/>
          <w:color w:val="000000"/>
        </w:rPr>
      </w:pPr>
      <w:r w:rsidRPr="001E244E">
        <w:rPr>
          <w:rFonts w:ascii="標楷體" w:eastAsia="標楷體" w:hAnsi="標楷體" w:hint="eastAsia"/>
          <w:b/>
          <w:bCs/>
          <w:color w:val="000000"/>
        </w:rPr>
        <w:t>「20</w:t>
      </w:r>
      <w:r w:rsidR="00560EB4" w:rsidRPr="001E244E">
        <w:rPr>
          <w:rFonts w:ascii="標楷體" w:eastAsia="標楷體" w:hAnsi="標楷體" w:hint="eastAsia"/>
          <w:b/>
          <w:bCs/>
          <w:color w:val="000000"/>
        </w:rPr>
        <w:t>2</w:t>
      </w:r>
      <w:r w:rsidR="00331D06">
        <w:rPr>
          <w:rFonts w:ascii="標楷體" w:eastAsia="標楷體" w:hAnsi="標楷體" w:hint="eastAsia"/>
          <w:b/>
          <w:bCs/>
          <w:color w:val="000000"/>
        </w:rPr>
        <w:t>6</w:t>
      </w:r>
      <w:r w:rsidRPr="001E244E">
        <w:rPr>
          <w:rFonts w:ascii="標楷體" w:eastAsia="標楷體" w:hAnsi="標楷體" w:hint="eastAsia"/>
          <w:b/>
          <w:bCs/>
          <w:color w:val="000000"/>
        </w:rPr>
        <w:t>中小企業經營管理研討會」</w:t>
      </w:r>
      <w:r w:rsidRPr="001E244E">
        <w:rPr>
          <w:rFonts w:ascii="標楷體" w:eastAsia="標楷體" w:hAnsi="標楷體"/>
          <w:b/>
          <w:color w:val="000000"/>
        </w:rPr>
        <w:t>論文格式說明</w:t>
      </w:r>
    </w:p>
    <w:p w14:paraId="3147898D" w14:textId="77777777" w:rsidR="001E244E" w:rsidRPr="001E244E" w:rsidRDefault="001E244E" w:rsidP="001E244E">
      <w:pPr>
        <w:jc w:val="center"/>
        <w:rPr>
          <w:rFonts w:ascii="標楷體" w:eastAsia="標楷體" w:hAnsi="標楷體"/>
          <w:b/>
          <w:color w:val="000000"/>
        </w:rPr>
      </w:pPr>
    </w:p>
    <w:p w14:paraId="2074B7BF" w14:textId="79145FF8" w:rsidR="00981BDB" w:rsidRPr="00D50D01" w:rsidRDefault="00981BDB" w:rsidP="00981BDB">
      <w:pPr>
        <w:spacing w:line="240" w:lineRule="atLeast"/>
        <w:ind w:firstLineChars="300" w:firstLine="600"/>
        <w:rPr>
          <w:color w:val="000000"/>
          <w:sz w:val="20"/>
          <w:szCs w:val="20"/>
        </w:rPr>
      </w:pPr>
      <w:r w:rsidRPr="00D50D01">
        <w:rPr>
          <w:color w:val="000000"/>
          <w:sz w:val="20"/>
          <w:szCs w:val="20"/>
        </w:rPr>
        <w:t>本研討會「</w:t>
      </w:r>
      <w:r w:rsidR="00560EB4" w:rsidRPr="00D50D01">
        <w:rPr>
          <w:color w:val="000000"/>
          <w:sz w:val="20"/>
          <w:szCs w:val="20"/>
        </w:rPr>
        <w:t>2</w:t>
      </w:r>
      <w:r w:rsidRPr="00D50D01">
        <w:rPr>
          <w:color w:val="000000"/>
          <w:sz w:val="20"/>
          <w:szCs w:val="20"/>
        </w:rPr>
        <w:t>0</w:t>
      </w:r>
      <w:r w:rsidR="00560EB4" w:rsidRPr="00D50D01">
        <w:rPr>
          <w:color w:val="000000"/>
          <w:sz w:val="20"/>
          <w:szCs w:val="20"/>
        </w:rPr>
        <w:t>2</w:t>
      </w:r>
      <w:r w:rsidR="00331D06" w:rsidRPr="00D50D01">
        <w:rPr>
          <w:rFonts w:hint="eastAsia"/>
          <w:color w:val="000000"/>
          <w:sz w:val="20"/>
          <w:szCs w:val="20"/>
        </w:rPr>
        <w:t>6</w:t>
      </w:r>
      <w:r w:rsidRPr="00D50D01">
        <w:rPr>
          <w:color w:val="000000"/>
          <w:sz w:val="20"/>
          <w:szCs w:val="20"/>
        </w:rPr>
        <w:t>中小企業經營管理研討會」之排版格式，論文必須附有摘要，全文以</w:t>
      </w:r>
      <w:r w:rsidRPr="00D50D01">
        <w:rPr>
          <w:color w:val="000000"/>
          <w:sz w:val="20"/>
          <w:szCs w:val="20"/>
        </w:rPr>
        <w:t>1</w:t>
      </w:r>
      <w:r w:rsidR="00AE6602" w:rsidRPr="00D50D01">
        <w:rPr>
          <w:color w:val="000000"/>
          <w:sz w:val="20"/>
          <w:szCs w:val="20"/>
        </w:rPr>
        <w:t>5</w:t>
      </w:r>
      <w:r w:rsidRPr="00D50D01">
        <w:rPr>
          <w:color w:val="000000"/>
          <w:sz w:val="20"/>
          <w:szCs w:val="20"/>
        </w:rPr>
        <w:t>頁為限</w:t>
      </w:r>
      <w:r w:rsidR="00D37507" w:rsidRPr="00D50D01">
        <w:rPr>
          <w:color w:val="000000"/>
          <w:sz w:val="20"/>
          <w:szCs w:val="20"/>
        </w:rPr>
        <w:t>。</w:t>
      </w:r>
      <w:r w:rsidR="00D37507" w:rsidRPr="00D50D01">
        <w:rPr>
          <w:b/>
          <w:color w:val="000000"/>
          <w:sz w:val="20"/>
          <w:szCs w:val="20"/>
        </w:rPr>
        <w:t>論文格式未說明到的其他撰寫</w:t>
      </w:r>
      <w:r w:rsidR="00EF1349" w:rsidRPr="00D50D01">
        <w:rPr>
          <w:b/>
          <w:color w:val="000000"/>
          <w:sz w:val="20"/>
          <w:szCs w:val="20"/>
        </w:rPr>
        <w:t>及編排</w:t>
      </w:r>
      <w:r w:rsidR="00D37507" w:rsidRPr="00D50D01">
        <w:rPr>
          <w:b/>
          <w:color w:val="000000"/>
          <w:sz w:val="20"/>
          <w:szCs w:val="20"/>
        </w:rPr>
        <w:t>格式，請一律依據</w:t>
      </w:r>
      <w:r w:rsidR="007A7927" w:rsidRPr="00D50D01">
        <w:rPr>
          <w:b/>
          <w:color w:val="000000"/>
          <w:sz w:val="20"/>
          <w:szCs w:val="20"/>
        </w:rPr>
        <w:t>APA</w:t>
      </w:r>
      <w:r w:rsidR="005B0020" w:rsidRPr="00D50D01">
        <w:rPr>
          <w:b/>
          <w:color w:val="000000"/>
          <w:sz w:val="20"/>
          <w:szCs w:val="20"/>
        </w:rPr>
        <w:t>7</w:t>
      </w:r>
      <w:r w:rsidR="00DD6B57" w:rsidRPr="00D50D01">
        <w:rPr>
          <w:rFonts w:eastAsia="細明體"/>
          <w:b/>
          <w:bCs/>
          <w:color w:val="4471C4"/>
          <w:kern w:val="0"/>
          <w:sz w:val="20"/>
          <w:szCs w:val="20"/>
        </w:rPr>
        <w:t xml:space="preserve"> </w:t>
      </w:r>
      <w:r w:rsidR="00DD6B57" w:rsidRPr="00D50D01">
        <w:rPr>
          <w:rFonts w:eastAsia="細明體"/>
          <w:b/>
          <w:bCs/>
          <w:color w:val="FF0000"/>
          <w:spacing w:val="-1"/>
          <w:kern w:val="0"/>
          <w:sz w:val="20"/>
          <w:szCs w:val="20"/>
        </w:rPr>
        <w:t>(</w:t>
      </w:r>
      <w:r w:rsidR="00DD6B57" w:rsidRPr="00D50D01">
        <w:rPr>
          <w:rFonts w:eastAsia="細明體"/>
          <w:b/>
          <w:bCs/>
          <w:color w:val="FF0000"/>
          <w:spacing w:val="2"/>
          <w:kern w:val="0"/>
          <w:sz w:val="20"/>
          <w:szCs w:val="20"/>
        </w:rPr>
        <w:t>A</w:t>
      </w:r>
      <w:r w:rsidR="00DD6B57" w:rsidRPr="00D50D01">
        <w:rPr>
          <w:rFonts w:eastAsia="細明體"/>
          <w:b/>
          <w:bCs/>
          <w:color w:val="FF0000"/>
          <w:spacing w:val="-1"/>
          <w:kern w:val="0"/>
          <w:sz w:val="20"/>
          <w:szCs w:val="20"/>
        </w:rPr>
        <w:t>mer</w:t>
      </w:r>
      <w:r w:rsidR="00DD6B57" w:rsidRPr="00D50D01">
        <w:rPr>
          <w:rFonts w:eastAsia="細明體"/>
          <w:b/>
          <w:bCs/>
          <w:color w:val="FF0000"/>
          <w:kern w:val="0"/>
          <w:sz w:val="20"/>
          <w:szCs w:val="20"/>
        </w:rPr>
        <w:t>ican</w:t>
      </w:r>
      <w:r w:rsidR="00DD6B57" w:rsidRPr="00D50D01">
        <w:rPr>
          <w:rFonts w:eastAsia="細明體"/>
          <w:b/>
          <w:bCs/>
          <w:color w:val="FF0000"/>
          <w:spacing w:val="3"/>
          <w:kern w:val="0"/>
          <w:sz w:val="20"/>
          <w:szCs w:val="20"/>
        </w:rPr>
        <w:t xml:space="preserve"> </w:t>
      </w:r>
      <w:r w:rsidR="00DD6B57" w:rsidRPr="00D50D01">
        <w:rPr>
          <w:rFonts w:eastAsia="細明體"/>
          <w:b/>
          <w:bCs/>
          <w:color w:val="FF0000"/>
          <w:kern w:val="0"/>
          <w:sz w:val="20"/>
          <w:szCs w:val="20"/>
        </w:rPr>
        <w:t>Psy</w:t>
      </w:r>
      <w:r w:rsidR="00DD6B57" w:rsidRPr="00D50D01">
        <w:rPr>
          <w:rFonts w:eastAsia="細明體"/>
          <w:b/>
          <w:bCs/>
          <w:color w:val="FF0000"/>
          <w:spacing w:val="-1"/>
          <w:kern w:val="0"/>
          <w:sz w:val="20"/>
          <w:szCs w:val="20"/>
        </w:rPr>
        <w:t>c</w:t>
      </w:r>
      <w:r w:rsidR="00DD6B57" w:rsidRPr="00D50D01">
        <w:rPr>
          <w:rFonts w:eastAsia="細明體"/>
          <w:b/>
          <w:bCs/>
          <w:color w:val="FF0000"/>
          <w:spacing w:val="1"/>
          <w:kern w:val="0"/>
          <w:sz w:val="20"/>
          <w:szCs w:val="20"/>
        </w:rPr>
        <w:t>h</w:t>
      </w:r>
      <w:r w:rsidR="00DD6B57" w:rsidRPr="00D50D01">
        <w:rPr>
          <w:rFonts w:eastAsia="細明體"/>
          <w:b/>
          <w:bCs/>
          <w:color w:val="FF0000"/>
          <w:kern w:val="0"/>
          <w:sz w:val="20"/>
          <w:szCs w:val="20"/>
        </w:rPr>
        <w:t>olog</w:t>
      </w:r>
      <w:r w:rsidR="00DD6B57" w:rsidRPr="00D50D01">
        <w:rPr>
          <w:rFonts w:eastAsia="細明體"/>
          <w:b/>
          <w:bCs/>
          <w:color w:val="FF0000"/>
          <w:spacing w:val="1"/>
          <w:kern w:val="0"/>
          <w:sz w:val="20"/>
          <w:szCs w:val="20"/>
        </w:rPr>
        <w:t>i</w:t>
      </w:r>
      <w:r w:rsidR="00DD6B57" w:rsidRPr="00D50D01">
        <w:rPr>
          <w:rFonts w:eastAsia="細明體"/>
          <w:b/>
          <w:bCs/>
          <w:color w:val="FF0000"/>
          <w:spacing w:val="-1"/>
          <w:kern w:val="0"/>
          <w:sz w:val="20"/>
          <w:szCs w:val="20"/>
        </w:rPr>
        <w:t>c</w:t>
      </w:r>
      <w:r w:rsidR="00DD6B57" w:rsidRPr="00D50D01">
        <w:rPr>
          <w:rFonts w:eastAsia="細明體"/>
          <w:b/>
          <w:bCs/>
          <w:color w:val="FF0000"/>
          <w:kern w:val="0"/>
          <w:sz w:val="20"/>
          <w:szCs w:val="20"/>
        </w:rPr>
        <w:t>al Associa</w:t>
      </w:r>
      <w:r w:rsidR="00DD6B57" w:rsidRPr="00D50D01">
        <w:rPr>
          <w:rFonts w:eastAsia="細明體"/>
          <w:b/>
          <w:bCs/>
          <w:color w:val="FF0000"/>
          <w:spacing w:val="-1"/>
          <w:kern w:val="0"/>
          <w:sz w:val="20"/>
          <w:szCs w:val="20"/>
        </w:rPr>
        <w:t>t</w:t>
      </w:r>
      <w:r w:rsidR="00DD6B57" w:rsidRPr="00D50D01">
        <w:rPr>
          <w:rFonts w:eastAsia="細明體"/>
          <w:b/>
          <w:bCs/>
          <w:color w:val="FF0000"/>
          <w:kern w:val="0"/>
          <w:sz w:val="20"/>
          <w:szCs w:val="20"/>
        </w:rPr>
        <w:t>io</w:t>
      </w:r>
      <w:r w:rsidR="00DD6B57" w:rsidRPr="00D50D01">
        <w:rPr>
          <w:rFonts w:eastAsia="細明體"/>
          <w:b/>
          <w:bCs/>
          <w:color w:val="FF0000"/>
          <w:spacing w:val="1"/>
          <w:kern w:val="0"/>
          <w:sz w:val="20"/>
          <w:szCs w:val="20"/>
        </w:rPr>
        <w:t>n)</w:t>
      </w:r>
      <w:r w:rsidR="00B668C8" w:rsidRPr="00D50D01">
        <w:rPr>
          <w:b/>
          <w:color w:val="000000"/>
          <w:sz w:val="20"/>
          <w:szCs w:val="20"/>
        </w:rPr>
        <w:t>書寫格式</w:t>
      </w:r>
      <w:r w:rsidR="007A7927" w:rsidRPr="00D50D01">
        <w:rPr>
          <w:b/>
          <w:color w:val="000000"/>
          <w:sz w:val="20"/>
          <w:szCs w:val="20"/>
        </w:rPr>
        <w:t>要求。</w:t>
      </w:r>
    </w:p>
    <w:p w14:paraId="38B9E5D7" w14:textId="77777777" w:rsidR="00981BDB" w:rsidRPr="00DA65F5" w:rsidRDefault="00981BDB" w:rsidP="00981BDB">
      <w:pPr>
        <w:spacing w:line="240" w:lineRule="atLeast"/>
        <w:ind w:firstLineChars="300" w:firstLine="720"/>
        <w:rPr>
          <w:color w:val="000000"/>
        </w:rPr>
      </w:pPr>
    </w:p>
    <w:p w14:paraId="4EB33F92" w14:textId="62A0E1A7" w:rsidR="00981BDB" w:rsidRPr="006B2943" w:rsidRDefault="006B2943" w:rsidP="00877824">
      <w:pPr>
        <w:spacing w:line="240" w:lineRule="atLeast"/>
        <w:jc w:val="center"/>
        <w:rPr>
          <w:b/>
          <w:bCs/>
          <w:color w:val="000000"/>
          <w:sz w:val="20"/>
          <w:szCs w:val="20"/>
        </w:rPr>
      </w:pPr>
      <w:r w:rsidRPr="006B2943">
        <w:rPr>
          <w:rFonts w:hint="eastAsia"/>
          <w:b/>
          <w:bCs/>
          <w:color w:val="000000"/>
          <w:sz w:val="20"/>
          <w:szCs w:val="20"/>
        </w:rPr>
        <w:t>壹、</w:t>
      </w:r>
      <w:r w:rsidR="00276934" w:rsidRPr="006B2943">
        <w:rPr>
          <w:b/>
          <w:bCs/>
          <w:color w:val="000000"/>
          <w:sz w:val="20"/>
          <w:szCs w:val="20"/>
        </w:rPr>
        <w:t>內文</w:t>
      </w:r>
      <w:r w:rsidR="00981BDB" w:rsidRPr="006B2943">
        <w:rPr>
          <w:b/>
          <w:bCs/>
          <w:color w:val="000000"/>
          <w:sz w:val="20"/>
          <w:szCs w:val="20"/>
        </w:rPr>
        <w:t>格式</w:t>
      </w:r>
    </w:p>
    <w:p w14:paraId="6CF24E2F" w14:textId="77777777" w:rsidR="00D50D01" w:rsidRDefault="00D50D01" w:rsidP="00981BDB">
      <w:pPr>
        <w:spacing w:line="240" w:lineRule="atLeast"/>
        <w:rPr>
          <w:color w:val="000000"/>
          <w:sz w:val="20"/>
          <w:szCs w:val="20"/>
        </w:rPr>
      </w:pPr>
    </w:p>
    <w:p w14:paraId="4D9AB568" w14:textId="25CAB79A" w:rsidR="00981BDB" w:rsidRDefault="00981BDB" w:rsidP="00981BDB">
      <w:pPr>
        <w:spacing w:line="240" w:lineRule="atLeast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 xml:space="preserve">      </w:t>
      </w:r>
      <w:r w:rsidRPr="006B2943">
        <w:rPr>
          <w:color w:val="000000"/>
          <w:sz w:val="20"/>
          <w:szCs w:val="20"/>
        </w:rPr>
        <w:t>文章必須採用</w:t>
      </w:r>
      <w:r w:rsidRPr="006B2943">
        <w:rPr>
          <w:color w:val="000000"/>
          <w:sz w:val="20"/>
          <w:szCs w:val="20"/>
        </w:rPr>
        <w:t>A4</w:t>
      </w:r>
      <w:r w:rsidRPr="006B2943">
        <w:rPr>
          <w:color w:val="000000"/>
          <w:sz w:val="20"/>
          <w:szCs w:val="20"/>
        </w:rPr>
        <w:t>大小的紙張，上下邊界為</w:t>
      </w:r>
      <w:r w:rsidRPr="006B2943">
        <w:rPr>
          <w:color w:val="000000"/>
          <w:sz w:val="20"/>
          <w:szCs w:val="20"/>
        </w:rPr>
        <w:t>2.54</w:t>
      </w:r>
      <w:r w:rsidRPr="006B2943">
        <w:rPr>
          <w:color w:val="000000"/>
          <w:sz w:val="20"/>
          <w:szCs w:val="20"/>
        </w:rPr>
        <w:t>公分，左右邊界為</w:t>
      </w:r>
      <w:r w:rsidRPr="006B2943">
        <w:rPr>
          <w:color w:val="000000"/>
          <w:sz w:val="20"/>
          <w:szCs w:val="20"/>
        </w:rPr>
        <w:t>3.17</w:t>
      </w:r>
      <w:r w:rsidRPr="006B2943">
        <w:rPr>
          <w:color w:val="000000"/>
          <w:sz w:val="20"/>
          <w:szCs w:val="20"/>
        </w:rPr>
        <w:t>公分，頁首</w:t>
      </w:r>
      <w:proofErr w:type="gramStart"/>
      <w:r w:rsidRPr="006B2943">
        <w:rPr>
          <w:color w:val="000000"/>
          <w:sz w:val="20"/>
          <w:szCs w:val="20"/>
        </w:rPr>
        <w:t>與頁緣距離</w:t>
      </w:r>
      <w:proofErr w:type="gramEnd"/>
      <w:r w:rsidRPr="006B2943">
        <w:rPr>
          <w:color w:val="000000"/>
          <w:sz w:val="20"/>
          <w:szCs w:val="20"/>
        </w:rPr>
        <w:t>1.5</w:t>
      </w:r>
      <w:r w:rsidRPr="006B2943">
        <w:rPr>
          <w:color w:val="000000"/>
          <w:sz w:val="20"/>
          <w:szCs w:val="20"/>
        </w:rPr>
        <w:t>公分，頁尾</w:t>
      </w:r>
      <w:proofErr w:type="gramStart"/>
      <w:r w:rsidRPr="006B2943">
        <w:rPr>
          <w:color w:val="000000"/>
          <w:sz w:val="20"/>
          <w:szCs w:val="20"/>
        </w:rPr>
        <w:t>與頁緣距離</w:t>
      </w:r>
      <w:proofErr w:type="gramEnd"/>
      <w:r w:rsidRPr="006B2943">
        <w:rPr>
          <w:color w:val="000000"/>
          <w:sz w:val="20"/>
          <w:szCs w:val="20"/>
        </w:rPr>
        <w:t>1.75</w:t>
      </w:r>
      <w:r w:rsidRPr="006B2943">
        <w:rPr>
          <w:color w:val="000000"/>
          <w:sz w:val="20"/>
          <w:szCs w:val="20"/>
        </w:rPr>
        <w:t>公分。文章排列必須左右對齊，</w:t>
      </w:r>
      <w:proofErr w:type="gramStart"/>
      <w:r w:rsidRPr="006B2943">
        <w:rPr>
          <w:color w:val="000000"/>
          <w:sz w:val="20"/>
          <w:szCs w:val="20"/>
        </w:rPr>
        <w:t>不加頁首</w:t>
      </w:r>
      <w:proofErr w:type="gramEnd"/>
      <w:r w:rsidRPr="006B2943">
        <w:rPr>
          <w:color w:val="000000"/>
          <w:sz w:val="20"/>
          <w:szCs w:val="20"/>
        </w:rPr>
        <w:t>、頁尾及頁碼。</w:t>
      </w:r>
    </w:p>
    <w:p w14:paraId="432E29CD" w14:textId="014DA168" w:rsidR="00DD6B57" w:rsidRPr="006B2943" w:rsidRDefault="00877824" w:rsidP="006B2943">
      <w:pPr>
        <w:snapToGrid w:val="0"/>
        <w:spacing w:line="240" w:lineRule="atLeast"/>
        <w:jc w:val="both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一、</w:t>
      </w:r>
      <w:r w:rsidR="00DD6B57" w:rsidRPr="006B2943">
        <w:rPr>
          <w:b/>
          <w:bCs/>
          <w:color w:val="000000"/>
          <w:sz w:val="20"/>
          <w:szCs w:val="20"/>
        </w:rPr>
        <w:t>論文題目與作者</w:t>
      </w:r>
    </w:p>
    <w:p w14:paraId="5D068133" w14:textId="49DC1FFB" w:rsidR="00DD6B57" w:rsidRPr="006B2943" w:rsidRDefault="00DD6B57" w:rsidP="006B2943">
      <w:pPr>
        <w:snapToGrid w:val="0"/>
        <w:spacing w:line="240" w:lineRule="atLeast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行高為固定行高</w:t>
      </w:r>
      <w:r w:rsidRPr="006B2943">
        <w:rPr>
          <w:color w:val="000000"/>
          <w:sz w:val="20"/>
          <w:szCs w:val="20"/>
        </w:rPr>
        <w:t>15pt</w:t>
      </w:r>
      <w:r w:rsidRPr="006B2943">
        <w:rPr>
          <w:color w:val="000000"/>
          <w:sz w:val="20"/>
          <w:szCs w:val="20"/>
        </w:rPr>
        <w:t>。論文題目字型為</w:t>
      </w:r>
      <w:r w:rsidRPr="006B2943">
        <w:rPr>
          <w:color w:val="000000"/>
          <w:sz w:val="20"/>
          <w:szCs w:val="20"/>
        </w:rPr>
        <w:t>12pt</w:t>
      </w:r>
      <w:r w:rsidRPr="006B2943">
        <w:rPr>
          <w:color w:val="000000"/>
          <w:sz w:val="20"/>
          <w:szCs w:val="20"/>
        </w:rPr>
        <w:t>標楷體，且必須置中。作者姓名為</w:t>
      </w:r>
      <w:r w:rsidRPr="006B2943">
        <w:rPr>
          <w:color w:val="000000"/>
          <w:sz w:val="20"/>
          <w:szCs w:val="20"/>
        </w:rPr>
        <w:t>10pt</w:t>
      </w:r>
      <w:r w:rsidRPr="006B2943">
        <w:rPr>
          <w:color w:val="000000"/>
          <w:sz w:val="20"/>
          <w:szCs w:val="20"/>
        </w:rPr>
        <w:t>新細明體，亦必須置中。所屬機關</w:t>
      </w:r>
      <w:r w:rsidR="006B2943" w:rsidRPr="006B2943">
        <w:rPr>
          <w:rFonts w:hint="eastAsia"/>
          <w:color w:val="000000"/>
          <w:sz w:val="20"/>
          <w:szCs w:val="20"/>
        </w:rPr>
        <w:t>及職稱</w:t>
      </w:r>
      <w:r w:rsidRPr="006B2943">
        <w:rPr>
          <w:color w:val="000000"/>
          <w:sz w:val="20"/>
          <w:szCs w:val="20"/>
        </w:rPr>
        <w:t>為</w:t>
      </w:r>
      <w:r w:rsidR="00953285">
        <w:rPr>
          <w:rFonts w:hint="eastAsia"/>
          <w:color w:val="000000"/>
          <w:sz w:val="20"/>
          <w:szCs w:val="20"/>
        </w:rPr>
        <w:t>10</w:t>
      </w:r>
      <w:r w:rsidRPr="006B2943">
        <w:rPr>
          <w:color w:val="000000"/>
          <w:sz w:val="20"/>
          <w:szCs w:val="20"/>
        </w:rPr>
        <w:t>pt</w:t>
      </w:r>
      <w:r w:rsidRPr="006B2943">
        <w:rPr>
          <w:color w:val="000000"/>
          <w:sz w:val="20"/>
          <w:szCs w:val="20"/>
        </w:rPr>
        <w:t>新細明體，</w:t>
      </w:r>
      <w:r w:rsidRPr="006B2943">
        <w:rPr>
          <w:color w:val="000000"/>
          <w:sz w:val="20"/>
          <w:szCs w:val="20"/>
        </w:rPr>
        <w:t>E-mail</w:t>
      </w:r>
      <w:r w:rsidRPr="006B2943">
        <w:rPr>
          <w:color w:val="000000"/>
          <w:sz w:val="20"/>
          <w:szCs w:val="20"/>
        </w:rPr>
        <w:t>為</w:t>
      </w:r>
      <w:r w:rsidRPr="006B2943">
        <w:rPr>
          <w:color w:val="000000"/>
          <w:sz w:val="20"/>
          <w:szCs w:val="20"/>
        </w:rPr>
        <w:t>8pt Times New Roman</w:t>
      </w:r>
      <w:r w:rsidRPr="006B2943">
        <w:rPr>
          <w:color w:val="000000"/>
          <w:sz w:val="20"/>
          <w:szCs w:val="20"/>
        </w:rPr>
        <w:t>體。</w:t>
      </w:r>
    </w:p>
    <w:p w14:paraId="5D9778A9" w14:textId="77777777" w:rsidR="00276A1B" w:rsidRPr="006B2943" w:rsidRDefault="00276A1B" w:rsidP="006B2943">
      <w:pPr>
        <w:snapToGrid w:val="0"/>
        <w:spacing w:line="240" w:lineRule="atLeast"/>
        <w:jc w:val="both"/>
        <w:rPr>
          <w:color w:val="000000"/>
          <w:sz w:val="20"/>
          <w:szCs w:val="20"/>
        </w:rPr>
      </w:pPr>
    </w:p>
    <w:p w14:paraId="16FCE442" w14:textId="620B57E7" w:rsidR="00981BDB" w:rsidRPr="00892E15" w:rsidRDefault="006B2943" w:rsidP="006B2943">
      <w:pPr>
        <w:snapToGrid w:val="0"/>
        <w:spacing w:line="240" w:lineRule="atLeast"/>
        <w:jc w:val="both"/>
        <w:rPr>
          <w:color w:val="000000"/>
          <w:sz w:val="20"/>
          <w:szCs w:val="20"/>
        </w:rPr>
      </w:pPr>
      <w:r w:rsidRPr="00892E15">
        <w:rPr>
          <w:rFonts w:hint="eastAsia"/>
          <w:color w:val="000000"/>
          <w:sz w:val="20"/>
          <w:szCs w:val="20"/>
        </w:rPr>
        <w:t>（二）</w:t>
      </w:r>
      <w:r w:rsidR="00981BDB" w:rsidRPr="00892E15">
        <w:rPr>
          <w:color w:val="000000"/>
          <w:sz w:val="20"/>
          <w:szCs w:val="20"/>
        </w:rPr>
        <w:t>摘要</w:t>
      </w:r>
    </w:p>
    <w:p w14:paraId="7ECD6AED" w14:textId="43E5CC88" w:rsidR="00981BDB" w:rsidRPr="006B2943" w:rsidRDefault="00DD6B57" w:rsidP="006B2943">
      <w:pPr>
        <w:snapToGrid w:val="0"/>
        <w:spacing w:line="240" w:lineRule="atLeast"/>
        <w:ind w:firstLineChars="150" w:firstLine="30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中文</w:t>
      </w:r>
      <w:r w:rsidR="00981BDB" w:rsidRPr="006B2943">
        <w:rPr>
          <w:color w:val="000000"/>
          <w:sz w:val="20"/>
          <w:szCs w:val="20"/>
        </w:rPr>
        <w:t>摘要以</w:t>
      </w:r>
      <w:r w:rsidR="00981BDB" w:rsidRPr="006B2943">
        <w:rPr>
          <w:color w:val="000000"/>
          <w:sz w:val="20"/>
          <w:szCs w:val="20"/>
        </w:rPr>
        <w:t>500</w:t>
      </w:r>
      <w:r w:rsidR="00981BDB" w:rsidRPr="006B2943">
        <w:rPr>
          <w:color w:val="000000"/>
          <w:sz w:val="20"/>
          <w:szCs w:val="20"/>
        </w:rPr>
        <w:t>字為限</w:t>
      </w:r>
      <w:r w:rsidR="001E244E" w:rsidRPr="006B2943">
        <w:rPr>
          <w:color w:val="000000"/>
          <w:sz w:val="20"/>
          <w:szCs w:val="20"/>
        </w:rPr>
        <w:t>，</w:t>
      </w:r>
      <w:r w:rsidR="00447155" w:rsidRPr="006B2943">
        <w:rPr>
          <w:rFonts w:eastAsia="細明體"/>
          <w:color w:val="000000"/>
          <w:kern w:val="0"/>
          <w:position w:val="-1"/>
          <w:sz w:val="20"/>
          <w:szCs w:val="20"/>
        </w:rPr>
        <w:t>英文摘要則以</w:t>
      </w:r>
      <w:r w:rsidR="00447155" w:rsidRPr="006B2943">
        <w:rPr>
          <w:rFonts w:eastAsia="細明體"/>
          <w:color w:val="000000"/>
          <w:spacing w:val="-59"/>
          <w:kern w:val="0"/>
          <w:position w:val="-1"/>
          <w:sz w:val="20"/>
          <w:szCs w:val="20"/>
        </w:rPr>
        <w:t xml:space="preserve"> </w:t>
      </w:r>
      <w:r w:rsidR="00447155" w:rsidRPr="006B2943">
        <w:rPr>
          <w:rFonts w:eastAsia="細明體"/>
          <w:color w:val="000000"/>
          <w:kern w:val="0"/>
          <w:position w:val="-1"/>
          <w:sz w:val="20"/>
          <w:szCs w:val="20"/>
        </w:rPr>
        <w:t>250</w:t>
      </w:r>
      <w:r w:rsidR="00447155" w:rsidRPr="006B2943">
        <w:rPr>
          <w:rFonts w:eastAsia="細明體"/>
          <w:color w:val="000000"/>
          <w:spacing w:val="-12"/>
          <w:kern w:val="0"/>
          <w:position w:val="-1"/>
          <w:sz w:val="20"/>
          <w:szCs w:val="20"/>
        </w:rPr>
        <w:t xml:space="preserve"> </w:t>
      </w:r>
      <w:r w:rsidR="00447155" w:rsidRPr="006B2943">
        <w:rPr>
          <w:rFonts w:eastAsia="細明體"/>
          <w:color w:val="000000"/>
          <w:kern w:val="0"/>
          <w:position w:val="-1"/>
          <w:sz w:val="20"/>
          <w:szCs w:val="20"/>
        </w:rPr>
        <w:t>字為限</w:t>
      </w:r>
      <w:r w:rsidRPr="006B2943">
        <w:rPr>
          <w:rFonts w:eastAsia="細明體"/>
          <w:color w:val="000000"/>
          <w:kern w:val="0"/>
          <w:position w:val="-1"/>
          <w:sz w:val="20"/>
          <w:szCs w:val="20"/>
        </w:rPr>
        <w:t>（限英文論文）</w:t>
      </w:r>
      <w:r w:rsidR="00447155" w:rsidRPr="006B2943">
        <w:rPr>
          <w:rFonts w:eastAsia="細明體"/>
          <w:color w:val="000000"/>
          <w:kern w:val="0"/>
          <w:position w:val="-1"/>
          <w:sz w:val="20"/>
          <w:szCs w:val="20"/>
        </w:rPr>
        <w:t>；</w:t>
      </w:r>
      <w:r w:rsidR="001E244E" w:rsidRPr="006B2943">
        <w:rPr>
          <w:color w:val="000000"/>
          <w:sz w:val="20"/>
          <w:szCs w:val="20"/>
        </w:rPr>
        <w:t>以一頁為限</w:t>
      </w:r>
      <w:r w:rsidR="00447155" w:rsidRPr="006B2943">
        <w:rPr>
          <w:color w:val="000000"/>
          <w:sz w:val="20"/>
          <w:szCs w:val="20"/>
        </w:rPr>
        <w:t>。</w:t>
      </w:r>
      <w:r w:rsidR="003F719B" w:rsidRPr="006B2943">
        <w:rPr>
          <w:color w:val="000000"/>
          <w:sz w:val="20"/>
          <w:szCs w:val="20"/>
        </w:rPr>
        <w:t>摘要標題黑色</w:t>
      </w:r>
      <w:proofErr w:type="gramStart"/>
      <w:r w:rsidR="003F719B" w:rsidRPr="006B2943">
        <w:rPr>
          <w:color w:val="000000"/>
          <w:sz w:val="20"/>
          <w:szCs w:val="20"/>
        </w:rPr>
        <w:t>粗體至中</w:t>
      </w:r>
      <w:proofErr w:type="gramEnd"/>
      <w:r w:rsidR="003F719B" w:rsidRPr="006B2943">
        <w:rPr>
          <w:color w:val="000000"/>
          <w:sz w:val="20"/>
          <w:szCs w:val="20"/>
        </w:rPr>
        <w:t>，</w:t>
      </w:r>
      <w:proofErr w:type="gramStart"/>
      <w:r w:rsidR="003F719B" w:rsidRPr="006B2943">
        <w:rPr>
          <w:color w:val="000000"/>
          <w:sz w:val="20"/>
          <w:szCs w:val="20"/>
        </w:rPr>
        <w:t>採</w:t>
      </w:r>
      <w:proofErr w:type="gramEnd"/>
      <w:r w:rsidR="003F719B" w:rsidRPr="006B2943">
        <w:rPr>
          <w:color w:val="000000"/>
          <w:sz w:val="20"/>
          <w:szCs w:val="20"/>
        </w:rPr>
        <w:t>12pt</w:t>
      </w:r>
      <w:r w:rsidR="003F719B" w:rsidRPr="006B2943">
        <w:rPr>
          <w:color w:val="000000"/>
          <w:sz w:val="20"/>
          <w:szCs w:val="20"/>
        </w:rPr>
        <w:t>新明體；摘要內文</w:t>
      </w:r>
      <w:proofErr w:type="gramStart"/>
      <w:r w:rsidR="003F719B" w:rsidRPr="006B2943">
        <w:rPr>
          <w:color w:val="000000"/>
          <w:sz w:val="20"/>
          <w:szCs w:val="20"/>
        </w:rPr>
        <w:t>採</w:t>
      </w:r>
      <w:proofErr w:type="gramEnd"/>
      <w:r w:rsidR="00981BDB" w:rsidRPr="006B2943">
        <w:rPr>
          <w:color w:val="000000"/>
          <w:sz w:val="20"/>
          <w:szCs w:val="20"/>
        </w:rPr>
        <w:t>10pt</w:t>
      </w:r>
      <w:r w:rsidR="00981BDB" w:rsidRPr="006B2943">
        <w:rPr>
          <w:color w:val="000000"/>
          <w:sz w:val="20"/>
          <w:szCs w:val="20"/>
        </w:rPr>
        <w:t>新細明體，</w:t>
      </w:r>
      <w:r w:rsidR="003F719B" w:rsidRPr="006B2943">
        <w:rPr>
          <w:b/>
          <w:color w:val="000000"/>
          <w:sz w:val="20"/>
          <w:szCs w:val="20"/>
        </w:rPr>
        <w:t>關鍵詞</w:t>
      </w:r>
      <w:proofErr w:type="gramStart"/>
      <w:r w:rsidR="003F719B" w:rsidRPr="006B2943">
        <w:rPr>
          <w:color w:val="000000"/>
          <w:sz w:val="20"/>
          <w:szCs w:val="20"/>
        </w:rPr>
        <w:t>（</w:t>
      </w:r>
      <w:proofErr w:type="gramEnd"/>
      <w:r w:rsidR="003F719B" w:rsidRPr="006B2943">
        <w:rPr>
          <w:color w:val="000000"/>
          <w:sz w:val="20"/>
          <w:szCs w:val="20"/>
        </w:rPr>
        <w:t>Key word)</w:t>
      </w:r>
      <w:proofErr w:type="gramStart"/>
      <w:r w:rsidR="003F719B" w:rsidRPr="006B2943">
        <w:rPr>
          <w:color w:val="000000"/>
          <w:sz w:val="20"/>
          <w:szCs w:val="20"/>
        </w:rPr>
        <w:t>採</w:t>
      </w:r>
      <w:proofErr w:type="gramEnd"/>
      <w:r w:rsidR="003F719B" w:rsidRPr="006B2943">
        <w:rPr>
          <w:color w:val="000000"/>
          <w:sz w:val="20"/>
          <w:szCs w:val="20"/>
        </w:rPr>
        <w:t>黑色粗體靠左對齊，</w:t>
      </w:r>
      <w:proofErr w:type="gramStart"/>
      <w:r w:rsidR="003F719B" w:rsidRPr="006B2943">
        <w:rPr>
          <w:color w:val="000000"/>
          <w:sz w:val="20"/>
          <w:szCs w:val="20"/>
        </w:rPr>
        <w:t>採</w:t>
      </w:r>
      <w:proofErr w:type="gramEnd"/>
      <w:r w:rsidR="00A91470" w:rsidRPr="006B2943">
        <w:rPr>
          <w:color w:val="000000"/>
          <w:sz w:val="20"/>
          <w:szCs w:val="20"/>
        </w:rPr>
        <w:t>8</w:t>
      </w:r>
      <w:r w:rsidR="003F719B" w:rsidRPr="006B2943">
        <w:rPr>
          <w:color w:val="000000"/>
          <w:sz w:val="20"/>
          <w:szCs w:val="20"/>
        </w:rPr>
        <w:t>pt</w:t>
      </w:r>
      <w:r w:rsidR="003F719B" w:rsidRPr="006B2943">
        <w:rPr>
          <w:color w:val="000000"/>
          <w:sz w:val="20"/>
          <w:szCs w:val="20"/>
        </w:rPr>
        <w:t>新明體</w:t>
      </w:r>
      <w:r w:rsidR="00981BDB" w:rsidRPr="006B2943">
        <w:rPr>
          <w:color w:val="000000"/>
          <w:sz w:val="20"/>
          <w:szCs w:val="20"/>
        </w:rPr>
        <w:t>，行高為固定行高</w:t>
      </w:r>
      <w:r w:rsidR="00981BDB" w:rsidRPr="006B2943">
        <w:rPr>
          <w:color w:val="000000"/>
          <w:sz w:val="20"/>
          <w:szCs w:val="20"/>
        </w:rPr>
        <w:t>15pt</w:t>
      </w:r>
      <w:r w:rsidR="00981BDB" w:rsidRPr="006B2943">
        <w:rPr>
          <w:color w:val="000000"/>
          <w:sz w:val="20"/>
          <w:szCs w:val="20"/>
        </w:rPr>
        <w:t>。</w:t>
      </w:r>
      <w:r w:rsidR="003F719B" w:rsidRPr="006B2943">
        <w:rPr>
          <w:color w:val="000000"/>
          <w:sz w:val="20"/>
          <w:szCs w:val="20"/>
        </w:rPr>
        <w:t>若以英文投稿，摘要標題（</w:t>
      </w:r>
      <w:r w:rsidR="003F719B" w:rsidRPr="006B2943">
        <w:rPr>
          <w:color w:val="000000"/>
          <w:sz w:val="20"/>
          <w:szCs w:val="20"/>
        </w:rPr>
        <w:t>Abstract</w:t>
      </w:r>
      <w:r w:rsidR="003F719B" w:rsidRPr="006B2943">
        <w:rPr>
          <w:color w:val="000000"/>
          <w:sz w:val="20"/>
          <w:szCs w:val="20"/>
        </w:rPr>
        <w:t>）、內文及關鍵詞</w:t>
      </w:r>
      <w:proofErr w:type="gramStart"/>
      <w:r w:rsidR="003F719B" w:rsidRPr="006B2943">
        <w:rPr>
          <w:color w:val="000000"/>
          <w:sz w:val="20"/>
          <w:szCs w:val="20"/>
        </w:rPr>
        <w:t>（</w:t>
      </w:r>
      <w:proofErr w:type="gramEnd"/>
      <w:r w:rsidR="003F719B" w:rsidRPr="006B2943">
        <w:rPr>
          <w:color w:val="000000"/>
          <w:sz w:val="20"/>
          <w:szCs w:val="20"/>
        </w:rPr>
        <w:t>Key word)</w:t>
      </w:r>
      <w:r w:rsidR="003F719B" w:rsidRPr="006B2943">
        <w:rPr>
          <w:color w:val="000000"/>
          <w:sz w:val="20"/>
          <w:szCs w:val="20"/>
        </w:rPr>
        <w:t>均以</w:t>
      </w:r>
      <w:r w:rsidR="003F719B" w:rsidRPr="006B2943">
        <w:rPr>
          <w:color w:val="000000"/>
          <w:sz w:val="20"/>
          <w:szCs w:val="20"/>
        </w:rPr>
        <w:t xml:space="preserve"> </w:t>
      </w:r>
      <w:r w:rsidR="003F719B" w:rsidRPr="006B2943">
        <w:rPr>
          <w:color w:val="000000"/>
          <w:sz w:val="20"/>
          <w:szCs w:val="20"/>
        </w:rPr>
        <w:t>英文</w:t>
      </w:r>
      <w:r w:rsidR="003F719B" w:rsidRPr="006B2943">
        <w:rPr>
          <w:color w:val="000000"/>
          <w:sz w:val="20"/>
          <w:szCs w:val="20"/>
        </w:rPr>
        <w:t xml:space="preserve"> Times New Roman</w:t>
      </w:r>
      <w:r w:rsidR="003F719B" w:rsidRPr="006B2943">
        <w:rPr>
          <w:color w:val="000000"/>
          <w:sz w:val="20"/>
          <w:szCs w:val="20"/>
        </w:rPr>
        <w:t>體表示。</w:t>
      </w:r>
    </w:p>
    <w:p w14:paraId="7911A9CA" w14:textId="463BCEA0" w:rsidR="00981BDB" w:rsidRPr="00892E15" w:rsidRDefault="006B2943" w:rsidP="006B2943">
      <w:pPr>
        <w:snapToGrid w:val="0"/>
        <w:spacing w:line="240" w:lineRule="atLeast"/>
        <w:jc w:val="both"/>
        <w:rPr>
          <w:color w:val="000000"/>
          <w:sz w:val="20"/>
          <w:szCs w:val="20"/>
        </w:rPr>
      </w:pPr>
      <w:r w:rsidRPr="00892E15">
        <w:rPr>
          <w:rFonts w:hint="eastAsia"/>
          <w:color w:val="000000"/>
          <w:sz w:val="20"/>
          <w:szCs w:val="20"/>
        </w:rPr>
        <w:t>（三）</w:t>
      </w:r>
      <w:r w:rsidR="00981BDB" w:rsidRPr="00892E15">
        <w:rPr>
          <w:color w:val="000000"/>
          <w:sz w:val="20"/>
          <w:szCs w:val="20"/>
        </w:rPr>
        <w:t>內文</w:t>
      </w:r>
    </w:p>
    <w:p w14:paraId="35ABA351" w14:textId="160D7731" w:rsidR="00981BDB" w:rsidRPr="006B2943" w:rsidRDefault="00A01284" w:rsidP="006B2943">
      <w:pPr>
        <w:snapToGrid w:val="0"/>
        <w:spacing w:line="240" w:lineRule="atLeast"/>
        <w:ind w:firstLine="48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1</w:t>
      </w:r>
      <w:r w:rsidR="006B2943" w:rsidRPr="006B2943">
        <w:rPr>
          <w:rFonts w:hint="eastAsia"/>
          <w:color w:val="000000"/>
          <w:sz w:val="20"/>
          <w:szCs w:val="20"/>
        </w:rPr>
        <w:t>.</w:t>
      </w:r>
      <w:r w:rsidR="00981BDB" w:rsidRPr="006B2943">
        <w:rPr>
          <w:color w:val="000000"/>
          <w:sz w:val="20"/>
          <w:szCs w:val="20"/>
        </w:rPr>
        <w:t>行高為固定行高</w:t>
      </w:r>
      <w:r w:rsidR="00981BDB" w:rsidRPr="006B2943">
        <w:rPr>
          <w:color w:val="000000"/>
          <w:sz w:val="20"/>
          <w:szCs w:val="20"/>
        </w:rPr>
        <w:t>15pt</w:t>
      </w:r>
      <w:r w:rsidR="00981BDB" w:rsidRPr="006B2943">
        <w:rPr>
          <w:color w:val="000000"/>
          <w:sz w:val="20"/>
          <w:szCs w:val="20"/>
        </w:rPr>
        <w:t>。內文字型均採用</w:t>
      </w:r>
      <w:r w:rsidR="00981BDB" w:rsidRPr="006B2943">
        <w:rPr>
          <w:color w:val="000000"/>
          <w:sz w:val="20"/>
          <w:szCs w:val="20"/>
        </w:rPr>
        <w:t>10pt</w:t>
      </w:r>
      <w:r w:rsidR="00981BDB" w:rsidRPr="006B2943">
        <w:rPr>
          <w:color w:val="000000"/>
          <w:sz w:val="20"/>
          <w:szCs w:val="20"/>
        </w:rPr>
        <w:t>新細明體，且必須左右對齊，英文為</w:t>
      </w:r>
      <w:r w:rsidR="00981BDB" w:rsidRPr="006B2943">
        <w:rPr>
          <w:color w:val="000000"/>
          <w:sz w:val="20"/>
          <w:szCs w:val="20"/>
        </w:rPr>
        <w:t>Times New Roman</w:t>
      </w:r>
      <w:r w:rsidR="00981BDB" w:rsidRPr="006B2943">
        <w:rPr>
          <w:color w:val="000000"/>
          <w:sz w:val="20"/>
          <w:szCs w:val="20"/>
        </w:rPr>
        <w:t>體。</w:t>
      </w:r>
    </w:p>
    <w:p w14:paraId="14A53ADD" w14:textId="5FB0A0FB" w:rsidR="00A01284" w:rsidRPr="006B2943" w:rsidRDefault="00A01284" w:rsidP="006B2943">
      <w:pPr>
        <w:snapToGrid w:val="0"/>
        <w:spacing w:line="240" w:lineRule="atLeast"/>
        <w:ind w:firstLine="48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2</w:t>
      </w:r>
      <w:r w:rsidR="006B2943" w:rsidRPr="006B2943">
        <w:rPr>
          <w:rFonts w:hint="eastAsia"/>
          <w:color w:val="000000"/>
          <w:sz w:val="20"/>
          <w:szCs w:val="20"/>
        </w:rPr>
        <w:t>.</w:t>
      </w:r>
      <w:r w:rsidRPr="006B2943">
        <w:rPr>
          <w:color w:val="202020"/>
          <w:sz w:val="20"/>
          <w:szCs w:val="20"/>
          <w:shd w:val="clear" w:color="auto" w:fill="FFFFFF"/>
        </w:rPr>
        <w:t>若文獻有</w:t>
      </w:r>
      <w:r w:rsidRPr="006B2943">
        <w:rPr>
          <w:color w:val="202020"/>
          <w:sz w:val="20"/>
          <w:szCs w:val="20"/>
          <w:shd w:val="clear" w:color="auto" w:fill="FFFFFF"/>
        </w:rPr>
        <w:t>3</w:t>
      </w:r>
      <w:r w:rsidRPr="006B2943">
        <w:rPr>
          <w:color w:val="202020"/>
          <w:sz w:val="20"/>
          <w:szCs w:val="20"/>
          <w:shd w:val="clear" w:color="auto" w:fill="FFFFFF"/>
        </w:rPr>
        <w:t>位以上作者，在文中引</w:t>
      </w:r>
      <w:proofErr w:type="gramStart"/>
      <w:r w:rsidRPr="006B2943">
        <w:rPr>
          <w:color w:val="202020"/>
          <w:sz w:val="20"/>
          <w:szCs w:val="20"/>
          <w:shd w:val="clear" w:color="auto" w:fill="FFFFFF"/>
        </w:rPr>
        <w:t>註</w:t>
      </w:r>
      <w:proofErr w:type="gramEnd"/>
      <w:r w:rsidRPr="006B2943">
        <w:rPr>
          <w:color w:val="202020"/>
          <w:sz w:val="20"/>
          <w:szCs w:val="20"/>
          <w:shd w:val="clear" w:color="auto" w:fill="FFFFFF"/>
        </w:rPr>
        <w:t>時，列出首位作者並以「</w:t>
      </w:r>
      <w:r w:rsidRPr="006B2943">
        <w:rPr>
          <w:color w:val="202020"/>
          <w:sz w:val="20"/>
          <w:szCs w:val="20"/>
          <w:shd w:val="clear" w:color="auto" w:fill="FFFFFF"/>
        </w:rPr>
        <w:t>et al.</w:t>
      </w:r>
      <w:r w:rsidRPr="006B2943">
        <w:rPr>
          <w:color w:val="202020"/>
          <w:sz w:val="20"/>
          <w:szCs w:val="20"/>
          <w:shd w:val="clear" w:color="auto" w:fill="FFFFFF"/>
        </w:rPr>
        <w:t>」結尾即可。</w:t>
      </w:r>
    </w:p>
    <w:p w14:paraId="3E1130A5" w14:textId="4944ABAD" w:rsidR="00981BDB" w:rsidRPr="00892E15" w:rsidRDefault="006B2943" w:rsidP="006B2943">
      <w:pPr>
        <w:snapToGrid w:val="0"/>
        <w:spacing w:line="240" w:lineRule="atLeast"/>
        <w:jc w:val="both"/>
        <w:rPr>
          <w:color w:val="000000"/>
          <w:sz w:val="20"/>
          <w:szCs w:val="20"/>
        </w:rPr>
      </w:pPr>
      <w:r w:rsidRPr="00892E15">
        <w:rPr>
          <w:rFonts w:hint="eastAsia"/>
          <w:color w:val="000000"/>
          <w:sz w:val="20"/>
          <w:szCs w:val="20"/>
        </w:rPr>
        <w:t>（四）</w:t>
      </w:r>
      <w:r w:rsidR="00981BDB" w:rsidRPr="00892E15">
        <w:rPr>
          <w:color w:val="000000"/>
          <w:sz w:val="20"/>
          <w:szCs w:val="20"/>
        </w:rPr>
        <w:t>段落標題與子標題</w:t>
      </w:r>
    </w:p>
    <w:p w14:paraId="3483F2C6" w14:textId="1CAE263D" w:rsidR="00981BDB" w:rsidRPr="006B2943" w:rsidRDefault="00981BDB" w:rsidP="006B2943">
      <w:pPr>
        <w:snapToGrid w:val="0"/>
        <w:spacing w:line="240" w:lineRule="atLeast"/>
        <w:ind w:firstLine="48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行高為固定行高</w:t>
      </w:r>
      <w:r w:rsidRPr="006B2943">
        <w:rPr>
          <w:color w:val="000000"/>
          <w:sz w:val="20"/>
          <w:szCs w:val="20"/>
        </w:rPr>
        <w:t>15pt</w:t>
      </w:r>
      <w:r w:rsidRPr="006B2943">
        <w:rPr>
          <w:color w:val="000000"/>
          <w:sz w:val="20"/>
          <w:szCs w:val="20"/>
        </w:rPr>
        <w:t>。</w:t>
      </w:r>
      <w:r w:rsidR="00877824">
        <w:rPr>
          <w:rFonts w:hint="eastAsia"/>
          <w:color w:val="000000"/>
          <w:sz w:val="20"/>
          <w:szCs w:val="20"/>
        </w:rPr>
        <w:t>各節標題至中，子標題靠左，</w:t>
      </w:r>
      <w:r w:rsidRPr="006B2943">
        <w:rPr>
          <w:color w:val="000000"/>
          <w:sz w:val="20"/>
          <w:szCs w:val="20"/>
        </w:rPr>
        <w:t>皆須採用</w:t>
      </w:r>
      <w:r w:rsidRPr="006B2943">
        <w:rPr>
          <w:b/>
          <w:bCs/>
          <w:color w:val="000000"/>
          <w:sz w:val="20"/>
          <w:szCs w:val="20"/>
        </w:rPr>
        <w:t>粗體</w:t>
      </w:r>
      <w:r w:rsidR="00877824">
        <w:rPr>
          <w:rFonts w:hint="eastAsia"/>
          <w:b/>
          <w:bCs/>
          <w:color w:val="000000"/>
          <w:sz w:val="20"/>
          <w:szCs w:val="20"/>
        </w:rPr>
        <w:t>標示</w:t>
      </w:r>
      <w:r w:rsidR="00516310" w:rsidRPr="006B2943">
        <w:rPr>
          <w:b/>
          <w:bCs/>
          <w:color w:val="000000"/>
          <w:sz w:val="20"/>
          <w:szCs w:val="20"/>
        </w:rPr>
        <w:t>，</w:t>
      </w:r>
      <w:r w:rsidR="00516310" w:rsidRPr="006B2943">
        <w:rPr>
          <w:color w:val="000000"/>
          <w:sz w:val="20"/>
          <w:szCs w:val="20"/>
        </w:rPr>
        <w:t>採用</w:t>
      </w:r>
      <w:r w:rsidR="00516310" w:rsidRPr="006B2943">
        <w:rPr>
          <w:color w:val="000000"/>
          <w:sz w:val="20"/>
          <w:szCs w:val="20"/>
        </w:rPr>
        <w:t>1</w:t>
      </w:r>
      <w:r w:rsidR="004E2BD3" w:rsidRPr="006B2943">
        <w:rPr>
          <w:color w:val="000000"/>
          <w:sz w:val="20"/>
          <w:szCs w:val="20"/>
        </w:rPr>
        <w:t>0</w:t>
      </w:r>
      <w:r w:rsidR="00516310" w:rsidRPr="006B2943">
        <w:rPr>
          <w:color w:val="000000"/>
          <w:sz w:val="20"/>
          <w:szCs w:val="20"/>
        </w:rPr>
        <w:t>pt</w:t>
      </w:r>
      <w:r w:rsidR="00516310" w:rsidRPr="006B2943">
        <w:rPr>
          <w:color w:val="000000"/>
          <w:sz w:val="20"/>
          <w:szCs w:val="20"/>
        </w:rPr>
        <w:t>新細明體</w:t>
      </w:r>
      <w:r w:rsidRPr="006B2943">
        <w:rPr>
          <w:color w:val="000000"/>
          <w:sz w:val="20"/>
          <w:szCs w:val="20"/>
        </w:rPr>
        <w:t>。每</w:t>
      </w:r>
      <w:r w:rsidR="00877824">
        <w:rPr>
          <w:rFonts w:hint="eastAsia"/>
          <w:color w:val="000000"/>
          <w:sz w:val="20"/>
          <w:szCs w:val="20"/>
        </w:rPr>
        <w:t>節</w:t>
      </w:r>
      <w:r w:rsidRPr="006B2943">
        <w:rPr>
          <w:color w:val="000000"/>
          <w:sz w:val="20"/>
          <w:szCs w:val="20"/>
        </w:rPr>
        <w:t>標題</w:t>
      </w:r>
      <w:r w:rsidR="00877824">
        <w:rPr>
          <w:rFonts w:hint="eastAsia"/>
          <w:color w:val="000000"/>
          <w:sz w:val="20"/>
          <w:szCs w:val="20"/>
        </w:rPr>
        <w:t>後需與下一段內文</w:t>
      </w:r>
      <w:proofErr w:type="gramStart"/>
      <w:r w:rsidR="00877824">
        <w:rPr>
          <w:rFonts w:hint="eastAsia"/>
          <w:color w:val="000000"/>
          <w:sz w:val="20"/>
          <w:szCs w:val="20"/>
        </w:rPr>
        <w:t>間</w:t>
      </w:r>
      <w:r w:rsidRPr="006B2943">
        <w:rPr>
          <w:color w:val="000000"/>
          <w:sz w:val="20"/>
          <w:szCs w:val="20"/>
        </w:rPr>
        <w:t>請留</w:t>
      </w:r>
      <w:proofErr w:type="gramEnd"/>
      <w:r w:rsidRPr="006B2943">
        <w:rPr>
          <w:color w:val="000000"/>
          <w:sz w:val="20"/>
          <w:szCs w:val="20"/>
        </w:rPr>
        <w:t>一行空白</w:t>
      </w:r>
      <w:r w:rsidR="00441F68">
        <w:rPr>
          <w:rFonts w:hint="eastAsia"/>
          <w:color w:val="000000"/>
          <w:sz w:val="20"/>
          <w:szCs w:val="20"/>
        </w:rPr>
        <w:t>，各節內文之後與</w:t>
      </w:r>
      <w:proofErr w:type="gramStart"/>
      <w:r w:rsidR="00441F68">
        <w:rPr>
          <w:rFonts w:hint="eastAsia"/>
          <w:color w:val="000000"/>
          <w:sz w:val="20"/>
          <w:szCs w:val="20"/>
        </w:rPr>
        <w:t>下節標題間亦請留</w:t>
      </w:r>
      <w:proofErr w:type="gramEnd"/>
      <w:r w:rsidR="00441F68">
        <w:rPr>
          <w:rFonts w:hint="eastAsia"/>
          <w:color w:val="000000"/>
          <w:sz w:val="20"/>
          <w:szCs w:val="20"/>
        </w:rPr>
        <w:t>一行空白</w:t>
      </w:r>
      <w:r w:rsidRPr="006B2943">
        <w:rPr>
          <w:color w:val="000000"/>
          <w:sz w:val="20"/>
          <w:szCs w:val="20"/>
        </w:rPr>
        <w:t>。每一段落首行以</w:t>
      </w:r>
      <w:r w:rsidRPr="006B2943">
        <w:rPr>
          <w:color w:val="000000"/>
          <w:sz w:val="20"/>
          <w:szCs w:val="20"/>
        </w:rPr>
        <w:t>1</w:t>
      </w:r>
      <w:r w:rsidRPr="006B2943">
        <w:rPr>
          <w:color w:val="000000"/>
          <w:sz w:val="20"/>
          <w:szCs w:val="20"/>
        </w:rPr>
        <w:t>公分縮排開始。</w:t>
      </w:r>
      <w:r w:rsidR="00877824">
        <w:rPr>
          <w:rFonts w:hint="eastAsia"/>
          <w:color w:val="000000"/>
          <w:sz w:val="20"/>
          <w:szCs w:val="20"/>
        </w:rPr>
        <w:t>每節標題前需以國</w:t>
      </w:r>
      <w:proofErr w:type="gramStart"/>
      <w:r w:rsidR="00877824">
        <w:rPr>
          <w:rFonts w:hint="eastAsia"/>
          <w:color w:val="000000"/>
          <w:sz w:val="20"/>
          <w:szCs w:val="20"/>
        </w:rPr>
        <w:t>字壹、</w:t>
      </w:r>
      <w:proofErr w:type="gramEnd"/>
      <w:r w:rsidR="00877824">
        <w:rPr>
          <w:rFonts w:hint="eastAsia"/>
          <w:color w:val="000000"/>
          <w:sz w:val="20"/>
          <w:szCs w:val="20"/>
        </w:rPr>
        <w:t>貳</w:t>
      </w:r>
      <w:r w:rsidR="00877824">
        <w:rPr>
          <w:color w:val="000000"/>
          <w:sz w:val="20"/>
          <w:szCs w:val="20"/>
        </w:rPr>
        <w:t>…</w:t>
      </w:r>
      <w:r w:rsidR="00877824">
        <w:rPr>
          <w:rFonts w:hint="eastAsia"/>
          <w:color w:val="000000"/>
          <w:sz w:val="20"/>
          <w:szCs w:val="20"/>
        </w:rPr>
        <w:t>表示，參考文獻</w:t>
      </w:r>
      <w:r w:rsidRPr="006B2943">
        <w:rPr>
          <w:color w:val="000000"/>
          <w:sz w:val="20"/>
          <w:szCs w:val="20"/>
        </w:rPr>
        <w:t>標題</w:t>
      </w:r>
      <w:r w:rsidR="00877824">
        <w:rPr>
          <w:rFonts w:hint="eastAsia"/>
          <w:color w:val="000000"/>
          <w:sz w:val="20"/>
          <w:szCs w:val="20"/>
        </w:rPr>
        <w:t>不需編號。文章</w:t>
      </w:r>
      <w:proofErr w:type="gramStart"/>
      <w:r w:rsidRPr="006B2943">
        <w:rPr>
          <w:color w:val="000000"/>
          <w:sz w:val="20"/>
          <w:szCs w:val="20"/>
        </w:rPr>
        <w:t>內文均編序號</w:t>
      </w:r>
      <w:proofErr w:type="gramEnd"/>
      <w:r w:rsidRPr="006B2943">
        <w:rPr>
          <w:color w:val="000000"/>
          <w:sz w:val="20"/>
          <w:szCs w:val="20"/>
        </w:rPr>
        <w:t>：一、，</w:t>
      </w:r>
      <w:r w:rsidR="00005A00" w:rsidRPr="006B2943">
        <w:rPr>
          <w:color w:val="000000"/>
          <w:sz w:val="20"/>
          <w:szCs w:val="20"/>
        </w:rPr>
        <w:t>(</w:t>
      </w:r>
      <w:proofErr w:type="gramStart"/>
      <w:r w:rsidRPr="006B2943">
        <w:rPr>
          <w:color w:val="000000"/>
          <w:sz w:val="20"/>
          <w:szCs w:val="20"/>
        </w:rPr>
        <w:t>一</w:t>
      </w:r>
      <w:proofErr w:type="gramEnd"/>
      <w:r w:rsidR="00005A00" w:rsidRPr="006B2943">
        <w:rPr>
          <w:color w:val="000000"/>
          <w:sz w:val="20"/>
          <w:szCs w:val="20"/>
        </w:rPr>
        <w:t>)</w:t>
      </w:r>
      <w:r w:rsidRPr="006B2943">
        <w:rPr>
          <w:color w:val="000000"/>
          <w:sz w:val="20"/>
          <w:szCs w:val="20"/>
        </w:rPr>
        <w:t>，</w:t>
      </w:r>
      <w:r w:rsidRPr="006B2943">
        <w:rPr>
          <w:color w:val="000000"/>
          <w:sz w:val="20"/>
          <w:szCs w:val="20"/>
        </w:rPr>
        <w:t>1.</w:t>
      </w:r>
      <w:r w:rsidRPr="006B2943">
        <w:rPr>
          <w:color w:val="000000"/>
          <w:sz w:val="20"/>
          <w:szCs w:val="20"/>
        </w:rPr>
        <w:t>，</w:t>
      </w:r>
      <w:r w:rsidR="00005A00" w:rsidRPr="006B2943">
        <w:rPr>
          <w:color w:val="000000"/>
          <w:sz w:val="20"/>
          <w:szCs w:val="20"/>
        </w:rPr>
        <w:t>(</w:t>
      </w:r>
      <w:r w:rsidRPr="006B2943">
        <w:rPr>
          <w:color w:val="000000"/>
          <w:sz w:val="20"/>
          <w:szCs w:val="20"/>
        </w:rPr>
        <w:t>1</w:t>
      </w:r>
      <w:r w:rsidR="00005A00" w:rsidRPr="006B2943">
        <w:rPr>
          <w:color w:val="000000"/>
          <w:sz w:val="20"/>
          <w:szCs w:val="20"/>
        </w:rPr>
        <w:t>)</w:t>
      </w:r>
      <w:r w:rsidRPr="006B2943">
        <w:rPr>
          <w:color w:val="000000"/>
          <w:sz w:val="20"/>
          <w:szCs w:val="20"/>
        </w:rPr>
        <w:t>…</w:t>
      </w:r>
      <w:r w:rsidRPr="006B2943">
        <w:rPr>
          <w:color w:val="000000"/>
          <w:sz w:val="20"/>
          <w:szCs w:val="20"/>
        </w:rPr>
        <w:t>。</w:t>
      </w:r>
    </w:p>
    <w:p w14:paraId="7A0E47B9" w14:textId="10B027E7" w:rsidR="00981BDB" w:rsidRPr="00892E15" w:rsidRDefault="00CC5454" w:rsidP="006B2943">
      <w:pPr>
        <w:spacing w:line="240" w:lineRule="atLeast"/>
        <w:ind w:leftChars="59" w:left="142"/>
        <w:rPr>
          <w:color w:val="000000"/>
          <w:sz w:val="20"/>
          <w:szCs w:val="20"/>
        </w:rPr>
      </w:pPr>
      <w:r w:rsidRPr="00892E15">
        <w:rPr>
          <w:color w:val="000000"/>
          <w:sz w:val="20"/>
          <w:szCs w:val="20"/>
        </w:rPr>
        <w:t>(</w:t>
      </w:r>
      <w:r w:rsidR="006B2943" w:rsidRPr="00892E15">
        <w:rPr>
          <w:rFonts w:hint="eastAsia"/>
          <w:color w:val="000000"/>
          <w:sz w:val="20"/>
          <w:szCs w:val="20"/>
        </w:rPr>
        <w:t>五</w:t>
      </w:r>
      <w:r w:rsidRPr="00892E15">
        <w:rPr>
          <w:color w:val="000000"/>
          <w:sz w:val="20"/>
          <w:szCs w:val="20"/>
        </w:rPr>
        <w:t>)</w:t>
      </w:r>
      <w:r w:rsidR="006B2943" w:rsidRPr="00892E15">
        <w:rPr>
          <w:rFonts w:hint="eastAsia"/>
          <w:color w:val="000000"/>
          <w:sz w:val="20"/>
          <w:szCs w:val="20"/>
        </w:rPr>
        <w:t xml:space="preserve"> </w:t>
      </w:r>
      <w:r w:rsidR="00981BDB" w:rsidRPr="00892E15">
        <w:rPr>
          <w:color w:val="000000"/>
          <w:sz w:val="20"/>
          <w:szCs w:val="20"/>
        </w:rPr>
        <w:t>圖片、表格</w:t>
      </w:r>
    </w:p>
    <w:p w14:paraId="10E2707B" w14:textId="77777777" w:rsidR="00981BDB" w:rsidRPr="006B2943" w:rsidRDefault="00981BDB" w:rsidP="00981BDB">
      <w:pPr>
        <w:numPr>
          <w:ilvl w:val="0"/>
          <w:numId w:val="3"/>
        </w:numPr>
        <w:snapToGrid w:val="0"/>
        <w:spacing w:line="240" w:lineRule="atLeast"/>
        <w:ind w:left="839" w:hanging="357"/>
        <w:jc w:val="both"/>
        <w:rPr>
          <w:b/>
          <w:bCs/>
          <w:color w:val="000000"/>
          <w:sz w:val="20"/>
          <w:szCs w:val="20"/>
        </w:rPr>
      </w:pPr>
      <w:r w:rsidRPr="006B2943">
        <w:rPr>
          <w:b/>
          <w:bCs/>
          <w:color w:val="000000"/>
          <w:sz w:val="20"/>
          <w:szCs w:val="20"/>
        </w:rPr>
        <w:t>圖片</w:t>
      </w:r>
    </w:p>
    <w:p w14:paraId="5A01E44A" w14:textId="77777777" w:rsidR="00981BDB" w:rsidRPr="006B2943" w:rsidRDefault="00981BDB" w:rsidP="00981BDB">
      <w:pPr>
        <w:snapToGrid w:val="0"/>
        <w:spacing w:line="240" w:lineRule="atLeast"/>
        <w:ind w:leftChars="350" w:left="840" w:firstLineChars="200" w:firstLine="40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圖片之說明必須置於圖片下方，且</w:t>
      </w:r>
      <w:proofErr w:type="gramStart"/>
      <w:r w:rsidRPr="006B2943">
        <w:rPr>
          <w:color w:val="000000"/>
          <w:sz w:val="20"/>
          <w:szCs w:val="20"/>
        </w:rPr>
        <w:t>必須置</w:t>
      </w:r>
      <w:r w:rsidR="007A7927" w:rsidRPr="006B2943">
        <w:rPr>
          <w:color w:val="000000"/>
          <w:sz w:val="20"/>
          <w:szCs w:val="20"/>
        </w:rPr>
        <w:t>左</w:t>
      </w:r>
      <w:proofErr w:type="gramEnd"/>
      <w:r w:rsidR="007A7927" w:rsidRPr="006B2943">
        <w:rPr>
          <w:color w:val="000000"/>
          <w:sz w:val="20"/>
          <w:szCs w:val="20"/>
        </w:rPr>
        <w:t>，圖標號以黑色粗體表示</w:t>
      </w:r>
      <w:r w:rsidR="00EE09BA" w:rsidRPr="006B2943">
        <w:rPr>
          <w:color w:val="000000"/>
          <w:sz w:val="20"/>
          <w:szCs w:val="20"/>
        </w:rPr>
        <w:t>之</w:t>
      </w:r>
      <w:r w:rsidRPr="006B2943">
        <w:rPr>
          <w:color w:val="000000"/>
          <w:sz w:val="20"/>
          <w:szCs w:val="20"/>
        </w:rPr>
        <w:t>。</w:t>
      </w:r>
    </w:p>
    <w:p w14:paraId="159FE146" w14:textId="77777777" w:rsidR="00155551" w:rsidRPr="006B2943" w:rsidRDefault="00155551" w:rsidP="00155551">
      <w:pPr>
        <w:snapToGrid w:val="0"/>
        <w:spacing w:line="240" w:lineRule="atLeast"/>
        <w:ind w:leftChars="1181" w:left="2834"/>
        <w:jc w:val="both"/>
        <w:rPr>
          <w:bCs/>
          <w:color w:val="000000"/>
          <w:sz w:val="20"/>
          <w:szCs w:val="20"/>
        </w:rPr>
      </w:pPr>
      <w:r w:rsidRPr="006B2943">
        <w:rPr>
          <w:bCs/>
          <w:color w:val="000000"/>
          <w:sz w:val="20"/>
          <w:szCs w:val="20"/>
        </w:rPr>
        <w:t>圖</w:t>
      </w:r>
      <w:r w:rsidRPr="006B2943">
        <w:rPr>
          <w:bCs/>
          <w:color w:val="000000"/>
          <w:sz w:val="20"/>
          <w:szCs w:val="20"/>
        </w:rPr>
        <w:t>1</w:t>
      </w:r>
    </w:p>
    <w:p w14:paraId="3191ED9B" w14:textId="77777777" w:rsidR="00155551" w:rsidRPr="006B2943" w:rsidRDefault="00EA3A8A" w:rsidP="00155551">
      <w:pPr>
        <w:snapToGrid w:val="0"/>
        <w:spacing w:line="240" w:lineRule="atLeast"/>
        <w:ind w:leftChars="1181" w:left="2834"/>
        <w:jc w:val="both"/>
        <w:rPr>
          <w:bCs/>
          <w:i/>
          <w:iCs/>
          <w:color w:val="000000"/>
          <w:sz w:val="20"/>
          <w:szCs w:val="20"/>
        </w:rPr>
      </w:pPr>
      <w:r w:rsidRPr="006B2943">
        <w:rPr>
          <w:bCs/>
          <w:i/>
          <w:iCs/>
          <w:color w:val="000000"/>
          <w:sz w:val="20"/>
          <w:szCs w:val="20"/>
        </w:rPr>
        <w:t>效率</w:t>
      </w:r>
    </w:p>
    <w:p w14:paraId="46552F78" w14:textId="77777777" w:rsidR="00EA3A8A" w:rsidRPr="006B2943" w:rsidRDefault="00EA3A8A" w:rsidP="00155551">
      <w:pPr>
        <w:snapToGrid w:val="0"/>
        <w:spacing w:line="240" w:lineRule="atLeast"/>
        <w:ind w:leftChars="1181" w:left="2834"/>
        <w:jc w:val="both"/>
        <w:rPr>
          <w:bCs/>
          <w:color w:val="FF0000"/>
          <w:sz w:val="20"/>
          <w:szCs w:val="20"/>
        </w:rPr>
      </w:pPr>
      <w:r w:rsidRPr="006B2943">
        <w:rPr>
          <w:bCs/>
          <w:color w:val="000000"/>
          <w:sz w:val="20"/>
          <w:szCs w:val="20"/>
        </w:rPr>
        <w:t xml:space="preserve">Figure 1 </w:t>
      </w:r>
      <w:r w:rsidRPr="006B2943">
        <w:rPr>
          <w:bCs/>
          <w:color w:val="FF0000"/>
          <w:sz w:val="20"/>
          <w:szCs w:val="20"/>
        </w:rPr>
        <w:t>(</w:t>
      </w:r>
      <w:r w:rsidRPr="006B2943">
        <w:rPr>
          <w:bCs/>
          <w:color w:val="FF0000"/>
          <w:sz w:val="20"/>
          <w:szCs w:val="20"/>
        </w:rPr>
        <w:t>英文</w:t>
      </w:r>
      <w:r w:rsidR="0074520E" w:rsidRPr="006B2943">
        <w:rPr>
          <w:bCs/>
          <w:color w:val="FF0000"/>
          <w:sz w:val="20"/>
          <w:szCs w:val="20"/>
        </w:rPr>
        <w:t>投稿</w:t>
      </w:r>
      <w:r w:rsidRPr="006B2943">
        <w:rPr>
          <w:bCs/>
          <w:color w:val="FF0000"/>
          <w:sz w:val="20"/>
          <w:szCs w:val="20"/>
        </w:rPr>
        <w:t>使用</w:t>
      </w:r>
      <w:proofErr w:type="gramStart"/>
      <w:r w:rsidRPr="006B2943">
        <w:rPr>
          <w:bCs/>
          <w:color w:val="FF0000"/>
          <w:sz w:val="20"/>
          <w:szCs w:val="20"/>
        </w:rPr>
        <w:t>）</w:t>
      </w:r>
      <w:proofErr w:type="gramEnd"/>
    </w:p>
    <w:p w14:paraId="4D0AF878" w14:textId="77777777" w:rsidR="00EA3A8A" w:rsidRPr="006B2943" w:rsidRDefault="00EA3A8A" w:rsidP="00155551">
      <w:pPr>
        <w:snapToGrid w:val="0"/>
        <w:spacing w:line="240" w:lineRule="atLeast"/>
        <w:ind w:leftChars="1181" w:left="2834"/>
        <w:jc w:val="both"/>
        <w:rPr>
          <w:bCs/>
          <w:i/>
          <w:iCs/>
          <w:color w:val="000000"/>
          <w:sz w:val="20"/>
          <w:szCs w:val="20"/>
        </w:rPr>
      </w:pPr>
      <w:r w:rsidRPr="006B2943">
        <w:rPr>
          <w:bCs/>
          <w:i/>
          <w:iCs/>
          <w:color w:val="000000"/>
          <w:sz w:val="20"/>
          <w:szCs w:val="20"/>
        </w:rPr>
        <w:t xml:space="preserve">Efficiency </w:t>
      </w:r>
    </w:p>
    <w:p w14:paraId="38EAE052" w14:textId="77777777" w:rsidR="00981BDB" w:rsidRPr="00DA65F5" w:rsidRDefault="00EA3A8A" w:rsidP="00EA3A8A">
      <w:pPr>
        <w:snapToGrid w:val="0"/>
        <w:spacing w:line="240" w:lineRule="atLeast"/>
        <w:ind w:leftChars="350" w:left="840" w:firstLineChars="200" w:firstLine="480"/>
        <w:jc w:val="center"/>
        <w:rPr>
          <w:color w:val="000000"/>
        </w:rPr>
      </w:pPr>
      <w:r w:rsidRPr="00DA65F5">
        <w:rPr>
          <w:noProof/>
          <w:color w:val="000000"/>
        </w:rPr>
        <w:drawing>
          <wp:inline distT="0" distB="0" distL="0" distR="0" wp14:anchorId="3B2F5B99" wp14:editId="22D9DAB2">
            <wp:extent cx="3450838" cy="1219200"/>
            <wp:effectExtent l="19050" t="0" r="0" b="0"/>
            <wp:docPr id="1" name="圖片 1" descr="C:\Users\USER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23" cy="122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C83A1" w14:textId="77777777" w:rsidR="00981BDB" w:rsidRPr="00DA65F5" w:rsidRDefault="00981BDB" w:rsidP="00981BDB">
      <w:pPr>
        <w:snapToGrid w:val="0"/>
        <w:spacing w:line="240" w:lineRule="atLeast"/>
        <w:jc w:val="center"/>
        <w:rPr>
          <w:color w:val="000000"/>
        </w:rPr>
      </w:pPr>
    </w:p>
    <w:p w14:paraId="66428928" w14:textId="77777777" w:rsidR="00981BDB" w:rsidRPr="006B2943" w:rsidRDefault="00981BDB" w:rsidP="00981BDB">
      <w:pPr>
        <w:numPr>
          <w:ilvl w:val="0"/>
          <w:numId w:val="3"/>
        </w:numPr>
        <w:snapToGrid w:val="0"/>
        <w:spacing w:line="240" w:lineRule="atLeast"/>
        <w:ind w:left="839" w:hanging="357"/>
        <w:jc w:val="both"/>
        <w:rPr>
          <w:b/>
          <w:bCs/>
          <w:color w:val="000000"/>
          <w:sz w:val="20"/>
          <w:szCs w:val="20"/>
        </w:rPr>
      </w:pPr>
      <w:r w:rsidRPr="006B2943">
        <w:rPr>
          <w:b/>
          <w:bCs/>
          <w:color w:val="000000"/>
          <w:sz w:val="20"/>
          <w:szCs w:val="20"/>
        </w:rPr>
        <w:t>表格</w:t>
      </w:r>
    </w:p>
    <w:p w14:paraId="2194C349" w14:textId="77777777" w:rsidR="00981BDB" w:rsidRPr="006B2943" w:rsidRDefault="00981BDB" w:rsidP="00981BDB">
      <w:pPr>
        <w:snapToGrid w:val="0"/>
        <w:spacing w:line="240" w:lineRule="atLeast"/>
        <w:ind w:leftChars="350" w:left="840" w:firstLineChars="200" w:firstLine="400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表格說明必須置於表格上方，且</w:t>
      </w:r>
      <w:proofErr w:type="gramStart"/>
      <w:r w:rsidRPr="006B2943">
        <w:rPr>
          <w:color w:val="000000"/>
          <w:sz w:val="20"/>
          <w:szCs w:val="20"/>
        </w:rPr>
        <w:t>必須置</w:t>
      </w:r>
      <w:r w:rsidR="00EE09BA" w:rsidRPr="006B2943">
        <w:rPr>
          <w:color w:val="000000"/>
          <w:sz w:val="20"/>
          <w:szCs w:val="20"/>
        </w:rPr>
        <w:t>左</w:t>
      </w:r>
      <w:proofErr w:type="gramEnd"/>
      <w:r w:rsidR="00EE09BA" w:rsidRPr="006B2943">
        <w:rPr>
          <w:color w:val="000000"/>
          <w:sz w:val="20"/>
          <w:szCs w:val="20"/>
        </w:rPr>
        <w:t>，表名稱以黑色粗體表示之。</w:t>
      </w:r>
    </w:p>
    <w:p w14:paraId="631495BE" w14:textId="19B609C7" w:rsidR="00F80FD7" w:rsidRPr="006B2943" w:rsidRDefault="00D37507" w:rsidP="00FE4288">
      <w:pPr>
        <w:snapToGrid w:val="0"/>
        <w:spacing w:line="240" w:lineRule="atLeast"/>
        <w:ind w:firstLineChars="827" w:firstLine="1654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 xml:space="preserve"> </w:t>
      </w:r>
      <w:r w:rsidR="00981BDB" w:rsidRPr="006B2943">
        <w:rPr>
          <w:color w:val="000000"/>
          <w:sz w:val="20"/>
          <w:szCs w:val="20"/>
        </w:rPr>
        <w:t>表</w:t>
      </w:r>
      <w:r w:rsidR="00981BDB" w:rsidRPr="006B2943">
        <w:rPr>
          <w:color w:val="000000"/>
          <w:sz w:val="20"/>
          <w:szCs w:val="20"/>
        </w:rPr>
        <w:t>1</w:t>
      </w:r>
    </w:p>
    <w:p w14:paraId="27C18C24" w14:textId="77777777" w:rsidR="00981BDB" w:rsidRPr="006B2943" w:rsidRDefault="002638B2" w:rsidP="00FE4288">
      <w:pPr>
        <w:snapToGrid w:val="0"/>
        <w:spacing w:line="240" w:lineRule="atLeast"/>
        <w:ind w:firstLineChars="992" w:firstLine="1984"/>
        <w:rPr>
          <w:bCs/>
          <w:i/>
          <w:iCs/>
          <w:color w:val="000000"/>
          <w:sz w:val="20"/>
          <w:szCs w:val="20"/>
        </w:rPr>
      </w:pPr>
      <w:r w:rsidRPr="006B2943">
        <w:rPr>
          <w:bCs/>
          <w:i/>
          <w:iCs/>
          <w:color w:val="000000"/>
          <w:sz w:val="20"/>
          <w:szCs w:val="20"/>
        </w:rPr>
        <w:t xml:space="preserve"> </w:t>
      </w:r>
      <w:r w:rsidR="00F7622A" w:rsidRPr="006B2943">
        <w:rPr>
          <w:bCs/>
          <w:i/>
          <w:iCs/>
          <w:color w:val="000000"/>
          <w:sz w:val="20"/>
          <w:szCs w:val="20"/>
        </w:rPr>
        <w:t>統計摘要</w:t>
      </w:r>
    </w:p>
    <w:p w14:paraId="472A0D0E" w14:textId="77777777" w:rsidR="00F80FD7" w:rsidRPr="006B2943" w:rsidRDefault="001E244E" w:rsidP="00FE4288">
      <w:pPr>
        <w:snapToGrid w:val="0"/>
        <w:spacing w:line="240" w:lineRule="atLeast"/>
        <w:ind w:firstLineChars="992" w:firstLine="1984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Table 1</w:t>
      </w:r>
      <w:r w:rsidR="00FE4288" w:rsidRPr="006B2943">
        <w:rPr>
          <w:color w:val="000000" w:themeColor="text1"/>
          <w:sz w:val="20"/>
          <w:szCs w:val="20"/>
        </w:rPr>
        <w:t xml:space="preserve"> </w:t>
      </w:r>
      <w:r w:rsidR="00FE4288" w:rsidRPr="006B2943">
        <w:rPr>
          <w:color w:val="FF0000"/>
          <w:sz w:val="20"/>
          <w:szCs w:val="20"/>
        </w:rPr>
        <w:t>(</w:t>
      </w:r>
      <w:r w:rsidR="00FE4288" w:rsidRPr="006B2943">
        <w:rPr>
          <w:color w:val="FF0000"/>
          <w:sz w:val="20"/>
          <w:szCs w:val="20"/>
        </w:rPr>
        <w:t>英文投稿使用</w:t>
      </w:r>
      <w:r w:rsidR="00E86CE2" w:rsidRPr="006B2943">
        <w:rPr>
          <w:color w:val="FF0000"/>
          <w:sz w:val="20"/>
          <w:szCs w:val="20"/>
        </w:rPr>
        <w:t>)</w:t>
      </w:r>
    </w:p>
    <w:p w14:paraId="3343B2F8" w14:textId="77777777" w:rsidR="001E244E" w:rsidRPr="006B2943" w:rsidRDefault="00F7622A" w:rsidP="00FE4288">
      <w:pPr>
        <w:snapToGrid w:val="0"/>
        <w:spacing w:line="240" w:lineRule="atLeast"/>
        <w:ind w:firstLineChars="992" w:firstLine="1984"/>
        <w:rPr>
          <w:i/>
          <w:iCs/>
          <w:color w:val="FF0000"/>
          <w:sz w:val="20"/>
          <w:szCs w:val="20"/>
        </w:rPr>
      </w:pPr>
      <w:r w:rsidRPr="006B2943">
        <w:rPr>
          <w:i/>
          <w:iCs/>
          <w:color w:val="000000" w:themeColor="text1"/>
          <w:sz w:val="20"/>
          <w:szCs w:val="20"/>
        </w:rPr>
        <w:t>Statistics Summary</w:t>
      </w:r>
    </w:p>
    <w:p w14:paraId="4735A89D" w14:textId="77777777" w:rsidR="00F7622A" w:rsidRPr="00DA65F5" w:rsidRDefault="00F7622A" w:rsidP="00F7622A">
      <w:pPr>
        <w:snapToGrid w:val="0"/>
        <w:spacing w:line="240" w:lineRule="atLeast"/>
        <w:ind w:firstLineChars="767" w:firstLine="1841"/>
        <w:rPr>
          <w:color w:val="000000" w:themeColor="text1"/>
        </w:rPr>
      </w:pPr>
      <w:r w:rsidRPr="00DA65F5">
        <w:rPr>
          <w:noProof/>
          <w:color w:val="000000" w:themeColor="text1"/>
        </w:rPr>
        <w:lastRenderedPageBreak/>
        <w:drawing>
          <wp:inline distT="0" distB="0" distL="0" distR="0" wp14:anchorId="1AA7978A" wp14:editId="2A6D3771">
            <wp:extent cx="3200400" cy="1346200"/>
            <wp:effectExtent l="0" t="0" r="0" b="0"/>
            <wp:docPr id="2" name="圖片 2" descr="C:\Users\USER\Desktop\frequency-distribution-mahima-02-1599630585-1-1609765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requency-distribution-mahima-02-1599630585-1-16097652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81" cy="134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264AD" w14:textId="77777777" w:rsidR="00F7622A" w:rsidRPr="00DA65F5" w:rsidRDefault="00F7622A" w:rsidP="00F7622A">
      <w:pPr>
        <w:snapToGrid w:val="0"/>
        <w:spacing w:line="240" w:lineRule="atLeast"/>
        <w:ind w:firstLineChars="767" w:firstLine="1841"/>
        <w:rPr>
          <w:color w:val="000000" w:themeColor="text1"/>
        </w:rPr>
      </w:pPr>
    </w:p>
    <w:p w14:paraId="3B2D324A" w14:textId="2692F3BD" w:rsidR="00981BDB" w:rsidRPr="00892E15" w:rsidRDefault="00877415" w:rsidP="00981BDB">
      <w:pPr>
        <w:spacing w:line="240" w:lineRule="atLeast"/>
        <w:rPr>
          <w:color w:val="000000"/>
          <w:sz w:val="20"/>
          <w:szCs w:val="20"/>
        </w:rPr>
      </w:pPr>
      <w:r w:rsidRPr="00892E15">
        <w:rPr>
          <w:rFonts w:hint="eastAsia"/>
          <w:color w:val="000000"/>
          <w:sz w:val="20"/>
          <w:szCs w:val="20"/>
        </w:rPr>
        <w:t>(</w:t>
      </w:r>
      <w:r w:rsidR="006B2943" w:rsidRPr="00892E15">
        <w:rPr>
          <w:rFonts w:hint="eastAsia"/>
          <w:color w:val="000000"/>
          <w:sz w:val="20"/>
          <w:szCs w:val="20"/>
        </w:rPr>
        <w:t>六</w:t>
      </w:r>
      <w:r w:rsidRPr="00892E15">
        <w:rPr>
          <w:rFonts w:hint="eastAsia"/>
          <w:color w:val="000000"/>
          <w:sz w:val="20"/>
          <w:szCs w:val="20"/>
        </w:rPr>
        <w:t xml:space="preserve">) </w:t>
      </w:r>
      <w:r w:rsidR="00981BDB" w:rsidRPr="00892E15">
        <w:rPr>
          <w:color w:val="000000"/>
          <w:sz w:val="20"/>
          <w:szCs w:val="20"/>
        </w:rPr>
        <w:t>參考文獻格式</w:t>
      </w:r>
    </w:p>
    <w:p w14:paraId="4FEF1B05" w14:textId="77777777" w:rsidR="00150E1D" w:rsidRPr="006B2943" w:rsidRDefault="00D61280" w:rsidP="00D6128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1.</w:t>
      </w:r>
      <w:r w:rsidR="00150E1D" w:rsidRPr="006B2943">
        <w:rPr>
          <w:color w:val="000000"/>
          <w:sz w:val="20"/>
          <w:szCs w:val="20"/>
        </w:rPr>
        <w:t>自本</w:t>
      </w:r>
      <w:r w:rsidR="003A25A2" w:rsidRPr="006B2943">
        <w:rPr>
          <w:color w:val="000000"/>
          <w:sz w:val="20"/>
          <w:szCs w:val="20"/>
        </w:rPr>
        <w:t>文</w:t>
      </w:r>
      <w:r w:rsidR="00150E1D" w:rsidRPr="006B2943">
        <w:rPr>
          <w:color w:val="000000"/>
          <w:sz w:val="20"/>
          <w:szCs w:val="20"/>
        </w:rPr>
        <w:t>結束後連接參考文獻，參考文獻區分為：一、中文文獻及二、英文文獻。</w:t>
      </w:r>
    </w:p>
    <w:p w14:paraId="22EC7C5D" w14:textId="77777777" w:rsidR="00D61280" w:rsidRPr="006B2943" w:rsidRDefault="00150E1D" w:rsidP="00D6128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2,</w:t>
      </w:r>
      <w:r w:rsidR="00E10026" w:rsidRPr="006B2943">
        <w:rPr>
          <w:color w:val="000000"/>
          <w:sz w:val="20"/>
          <w:szCs w:val="20"/>
        </w:rPr>
        <w:t>標題以黑色粗體</w:t>
      </w:r>
      <w:r w:rsidR="00E10026" w:rsidRPr="006B2943">
        <w:rPr>
          <w:color w:val="000000"/>
          <w:sz w:val="20"/>
          <w:szCs w:val="20"/>
        </w:rPr>
        <w:t>1</w:t>
      </w:r>
      <w:r w:rsidR="004E2BD3" w:rsidRPr="006B2943">
        <w:rPr>
          <w:color w:val="000000"/>
          <w:sz w:val="20"/>
          <w:szCs w:val="20"/>
        </w:rPr>
        <w:t>0</w:t>
      </w:r>
      <w:r w:rsidR="00E10026" w:rsidRPr="006B2943">
        <w:rPr>
          <w:color w:val="000000"/>
          <w:sz w:val="20"/>
          <w:szCs w:val="20"/>
        </w:rPr>
        <w:t>pt</w:t>
      </w:r>
      <w:r w:rsidR="00E10026" w:rsidRPr="006B2943">
        <w:rPr>
          <w:color w:val="000000"/>
          <w:sz w:val="20"/>
          <w:szCs w:val="20"/>
        </w:rPr>
        <w:t>新細明體</w:t>
      </w:r>
      <w:r w:rsidR="00981BDB" w:rsidRPr="006B2943">
        <w:rPr>
          <w:color w:val="000000"/>
          <w:sz w:val="20"/>
          <w:szCs w:val="20"/>
        </w:rPr>
        <w:t>字型</w:t>
      </w:r>
      <w:r w:rsidR="00E10026" w:rsidRPr="006B2943">
        <w:rPr>
          <w:color w:val="000000"/>
          <w:sz w:val="20"/>
          <w:szCs w:val="20"/>
        </w:rPr>
        <w:t>，其餘部份</w:t>
      </w:r>
      <w:r w:rsidR="003A25A2" w:rsidRPr="006B2943">
        <w:rPr>
          <w:color w:val="000000"/>
          <w:sz w:val="20"/>
          <w:szCs w:val="20"/>
        </w:rPr>
        <w:t>均</w:t>
      </w:r>
      <w:proofErr w:type="gramStart"/>
      <w:r w:rsidR="00E10026" w:rsidRPr="006B2943">
        <w:rPr>
          <w:color w:val="000000"/>
          <w:sz w:val="20"/>
          <w:szCs w:val="20"/>
        </w:rPr>
        <w:t>採</w:t>
      </w:r>
      <w:proofErr w:type="gramEnd"/>
      <w:r w:rsidR="00981BDB" w:rsidRPr="006B2943">
        <w:rPr>
          <w:color w:val="000000"/>
          <w:sz w:val="20"/>
          <w:szCs w:val="20"/>
        </w:rPr>
        <w:t>10pt</w:t>
      </w:r>
      <w:r w:rsidR="00981BDB" w:rsidRPr="006B2943">
        <w:rPr>
          <w:color w:val="000000"/>
          <w:sz w:val="20"/>
          <w:szCs w:val="20"/>
        </w:rPr>
        <w:t>新細明體，左右對齊，行高為</w:t>
      </w:r>
      <w:r w:rsidR="00B15393" w:rsidRPr="006B2943">
        <w:rPr>
          <w:color w:val="000000"/>
          <w:sz w:val="20"/>
          <w:szCs w:val="20"/>
        </w:rPr>
        <w:tab/>
      </w:r>
      <w:r w:rsidR="00981BDB" w:rsidRPr="006B2943">
        <w:rPr>
          <w:color w:val="000000"/>
          <w:sz w:val="20"/>
          <w:szCs w:val="20"/>
        </w:rPr>
        <w:t>固定行高</w:t>
      </w:r>
      <w:r w:rsidR="00981BDB" w:rsidRPr="006B2943">
        <w:rPr>
          <w:color w:val="000000"/>
          <w:sz w:val="20"/>
          <w:szCs w:val="20"/>
        </w:rPr>
        <w:t>15pt</w:t>
      </w:r>
      <w:r w:rsidR="00981BDB" w:rsidRPr="006B2943">
        <w:rPr>
          <w:color w:val="000000"/>
          <w:sz w:val="20"/>
          <w:szCs w:val="20"/>
        </w:rPr>
        <w:t>。</w:t>
      </w:r>
    </w:p>
    <w:p w14:paraId="656BC4B0" w14:textId="423AE64B" w:rsidR="000F0520" w:rsidRPr="006B2943" w:rsidRDefault="000F0520" w:rsidP="000F052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2.</w:t>
      </w:r>
      <w:r w:rsidR="00981BDB" w:rsidRPr="006B2943">
        <w:rPr>
          <w:color w:val="000000"/>
          <w:sz w:val="20"/>
          <w:szCs w:val="20"/>
        </w:rPr>
        <w:t>文獻部份請將中文列於前，英文列於後，按姓氏筆畫</w:t>
      </w:r>
      <w:r w:rsidR="00D61280" w:rsidRPr="006B2943">
        <w:rPr>
          <w:color w:val="000000"/>
          <w:sz w:val="20"/>
          <w:szCs w:val="20"/>
        </w:rPr>
        <w:t>(</w:t>
      </w:r>
      <w:r w:rsidR="00D61280" w:rsidRPr="006B2943">
        <w:rPr>
          <w:color w:val="000000"/>
          <w:sz w:val="20"/>
          <w:szCs w:val="20"/>
        </w:rPr>
        <w:t>少至多</w:t>
      </w:r>
      <w:r w:rsidR="0090689E" w:rsidRPr="006B2943">
        <w:rPr>
          <w:color w:val="000000"/>
          <w:sz w:val="20"/>
          <w:szCs w:val="20"/>
        </w:rPr>
        <w:t>)</w:t>
      </w:r>
      <w:r w:rsidR="00981BDB" w:rsidRPr="006B2943">
        <w:rPr>
          <w:color w:val="000000"/>
          <w:sz w:val="20"/>
          <w:szCs w:val="20"/>
        </w:rPr>
        <w:t>或字母順序</w:t>
      </w:r>
      <w:r w:rsidR="00D61280" w:rsidRPr="006B2943">
        <w:rPr>
          <w:color w:val="000000"/>
          <w:sz w:val="20"/>
          <w:szCs w:val="20"/>
        </w:rPr>
        <w:t>(A-Z)</w:t>
      </w:r>
      <w:r w:rsidR="00981BDB" w:rsidRPr="006B2943">
        <w:rPr>
          <w:color w:val="000000"/>
          <w:sz w:val="20"/>
          <w:szCs w:val="20"/>
        </w:rPr>
        <w:t>排列。</w:t>
      </w:r>
    </w:p>
    <w:p w14:paraId="72658A06" w14:textId="541E1B2C" w:rsidR="000F0520" w:rsidRPr="006B2943" w:rsidRDefault="000F0520" w:rsidP="000F052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3.</w:t>
      </w:r>
      <w:r w:rsidR="00D61280" w:rsidRPr="006B2943">
        <w:rPr>
          <w:color w:val="000000"/>
          <w:sz w:val="20"/>
          <w:szCs w:val="20"/>
        </w:rPr>
        <w:t xml:space="preserve"> </w:t>
      </w:r>
      <w:r w:rsidRPr="006B2943">
        <w:rPr>
          <w:rFonts w:eastAsia="細明體"/>
          <w:color w:val="000000"/>
          <w:spacing w:val="2"/>
          <w:kern w:val="0"/>
          <w:sz w:val="20"/>
          <w:szCs w:val="20"/>
        </w:rPr>
        <w:t>中文及英文</w:t>
      </w:r>
      <w:proofErr w:type="gramStart"/>
      <w:r w:rsidRPr="006B2943">
        <w:rPr>
          <w:rFonts w:eastAsia="細明體"/>
          <w:color w:val="000000"/>
          <w:spacing w:val="2"/>
          <w:kern w:val="0"/>
          <w:sz w:val="20"/>
          <w:szCs w:val="20"/>
        </w:rPr>
        <w:t>刮號均</w:t>
      </w:r>
      <w:proofErr w:type="gramEnd"/>
      <w:r w:rsidRPr="006B2943">
        <w:rPr>
          <w:rFonts w:eastAsia="細明體"/>
          <w:color w:val="000000"/>
          <w:spacing w:val="2"/>
          <w:kern w:val="0"/>
          <w:sz w:val="20"/>
          <w:szCs w:val="20"/>
        </w:rPr>
        <w:t>使用半形</w:t>
      </w:r>
      <w:r w:rsidR="0090689E" w:rsidRPr="006B2943">
        <w:rPr>
          <w:rFonts w:eastAsia="細明體"/>
          <w:color w:val="000000"/>
          <w:spacing w:val="2"/>
          <w:kern w:val="0"/>
          <w:sz w:val="20"/>
          <w:szCs w:val="20"/>
        </w:rPr>
        <w:t>( )</w:t>
      </w:r>
      <w:r w:rsidRPr="006B2943">
        <w:rPr>
          <w:rFonts w:eastAsia="細明體"/>
          <w:color w:val="000000"/>
          <w:spacing w:val="2"/>
          <w:kern w:val="0"/>
          <w:sz w:val="20"/>
          <w:szCs w:val="20"/>
        </w:rPr>
        <w:t>；</w:t>
      </w:r>
      <w:r w:rsidR="00EF1349" w:rsidRPr="006B2943">
        <w:rPr>
          <w:color w:val="000000"/>
          <w:sz w:val="20"/>
          <w:szCs w:val="20"/>
        </w:rPr>
        <w:t>中文</w:t>
      </w:r>
      <w:r w:rsidR="007A7D74" w:rsidRPr="006B2943">
        <w:rPr>
          <w:color w:val="000000"/>
          <w:sz w:val="20"/>
          <w:szCs w:val="20"/>
        </w:rPr>
        <w:t>及英文</w:t>
      </w:r>
      <w:r w:rsidR="00EF1349" w:rsidRPr="006B2943">
        <w:rPr>
          <w:color w:val="000000"/>
          <w:sz w:val="20"/>
          <w:szCs w:val="20"/>
        </w:rPr>
        <w:t>文獻之年份</w:t>
      </w:r>
      <w:proofErr w:type="gramStart"/>
      <w:r w:rsidR="00EF1349" w:rsidRPr="006B2943">
        <w:rPr>
          <w:color w:val="000000"/>
          <w:sz w:val="20"/>
          <w:szCs w:val="20"/>
        </w:rPr>
        <w:t>採</w:t>
      </w:r>
      <w:proofErr w:type="gramEnd"/>
      <w:r w:rsidR="007A7D74" w:rsidRPr="006B2943">
        <w:rPr>
          <w:color w:val="000000"/>
          <w:sz w:val="20"/>
          <w:szCs w:val="20"/>
        </w:rPr>
        <w:t>西元</w:t>
      </w:r>
      <w:r w:rsidR="00EF1349" w:rsidRPr="006B2943">
        <w:rPr>
          <w:color w:val="000000"/>
          <w:sz w:val="20"/>
          <w:szCs w:val="20"/>
        </w:rPr>
        <w:t>歷年</w:t>
      </w:r>
      <w:r w:rsidR="00926E60" w:rsidRPr="006B2943">
        <w:rPr>
          <w:color w:val="000000"/>
          <w:sz w:val="20"/>
          <w:szCs w:val="20"/>
        </w:rPr>
        <w:t>，文獻不須要</w:t>
      </w:r>
      <w:r w:rsidR="00B15393" w:rsidRPr="006B2943">
        <w:rPr>
          <w:color w:val="000000"/>
          <w:sz w:val="20"/>
          <w:szCs w:val="20"/>
        </w:rPr>
        <w:tab/>
      </w:r>
      <w:r w:rsidR="00926E60" w:rsidRPr="006B2943">
        <w:rPr>
          <w:color w:val="000000"/>
          <w:sz w:val="20"/>
          <w:szCs w:val="20"/>
        </w:rPr>
        <w:t>編號</w:t>
      </w:r>
      <w:r w:rsidR="00981BDB" w:rsidRPr="006B2943">
        <w:rPr>
          <w:color w:val="000000"/>
          <w:sz w:val="20"/>
          <w:szCs w:val="20"/>
        </w:rPr>
        <w:t>。</w:t>
      </w:r>
    </w:p>
    <w:p w14:paraId="3C6CEC36" w14:textId="77777777" w:rsidR="00431739" w:rsidRPr="006B2943" w:rsidRDefault="00431739" w:rsidP="000F052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4.</w:t>
      </w:r>
      <w:r w:rsidRPr="006B2943">
        <w:rPr>
          <w:color w:val="000000"/>
          <w:sz w:val="20"/>
          <w:szCs w:val="20"/>
        </w:rPr>
        <w:t>參考文獻無</w:t>
      </w:r>
      <w:r w:rsidR="003721A3" w:rsidRPr="006B2943">
        <w:rPr>
          <w:color w:val="000000"/>
          <w:sz w:val="20"/>
          <w:szCs w:val="20"/>
        </w:rPr>
        <w:t>DOI</w:t>
      </w:r>
      <w:r w:rsidR="003721A3" w:rsidRPr="006B2943">
        <w:rPr>
          <w:color w:val="000000"/>
          <w:sz w:val="20"/>
          <w:szCs w:val="20"/>
        </w:rPr>
        <w:t>網址</w:t>
      </w:r>
      <w:proofErr w:type="spellStart"/>
      <w:r w:rsidRPr="006B2943">
        <w:rPr>
          <w:color w:val="000000"/>
          <w:sz w:val="20"/>
          <w:szCs w:val="20"/>
        </w:rPr>
        <w:t>i</w:t>
      </w:r>
      <w:proofErr w:type="spellEnd"/>
      <w:r w:rsidRPr="006B2943">
        <w:rPr>
          <w:color w:val="000000"/>
          <w:sz w:val="20"/>
          <w:szCs w:val="20"/>
        </w:rPr>
        <w:t>者，</w:t>
      </w:r>
      <w:proofErr w:type="gramStart"/>
      <w:r w:rsidRPr="006B2943">
        <w:rPr>
          <w:color w:val="000000"/>
          <w:sz w:val="20"/>
          <w:szCs w:val="20"/>
        </w:rPr>
        <w:t>則免寫</w:t>
      </w:r>
      <w:proofErr w:type="gramEnd"/>
      <w:r w:rsidRPr="006B2943">
        <w:rPr>
          <w:color w:val="000000"/>
          <w:sz w:val="20"/>
          <w:szCs w:val="20"/>
        </w:rPr>
        <w:t>。</w:t>
      </w:r>
    </w:p>
    <w:p w14:paraId="776EAD1A" w14:textId="77777777" w:rsidR="006B2943" w:rsidRDefault="006B2943" w:rsidP="000F052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</w:p>
    <w:p w14:paraId="39AE99FA" w14:textId="60FD7B43" w:rsidR="00981BDB" w:rsidRPr="006B2943" w:rsidRDefault="00981BDB" w:rsidP="000F0520">
      <w:pPr>
        <w:snapToGrid w:val="0"/>
        <w:spacing w:line="240" w:lineRule="atLeast"/>
        <w:ind w:firstLineChars="177" w:firstLine="354"/>
        <w:jc w:val="both"/>
        <w:rPr>
          <w:color w:val="000000"/>
          <w:sz w:val="20"/>
          <w:szCs w:val="20"/>
        </w:rPr>
      </w:pPr>
      <w:r w:rsidRPr="006B2943">
        <w:rPr>
          <w:color w:val="000000"/>
          <w:sz w:val="20"/>
          <w:szCs w:val="20"/>
        </w:rPr>
        <w:t>以下為期刊、論文集、書籍</w:t>
      </w:r>
      <w:r w:rsidR="007A7D74" w:rsidRPr="006B2943">
        <w:rPr>
          <w:color w:val="000000"/>
          <w:sz w:val="20"/>
          <w:szCs w:val="20"/>
        </w:rPr>
        <w:t>及碩士論文</w:t>
      </w:r>
      <w:r w:rsidRPr="006B2943">
        <w:rPr>
          <w:color w:val="000000"/>
          <w:sz w:val="20"/>
          <w:szCs w:val="20"/>
        </w:rPr>
        <w:t>之編排格式範例。範例如下：</w:t>
      </w:r>
    </w:p>
    <w:p w14:paraId="7A55D4CC" w14:textId="77777777" w:rsidR="005D623D" w:rsidRPr="00DA65F5" w:rsidRDefault="005D623D" w:rsidP="007A7D74">
      <w:pPr>
        <w:snapToGrid w:val="0"/>
        <w:spacing w:line="240" w:lineRule="atLeast"/>
        <w:jc w:val="center"/>
        <w:rPr>
          <w:b/>
          <w:color w:val="000000"/>
        </w:rPr>
      </w:pPr>
    </w:p>
    <w:p w14:paraId="49D1932A" w14:textId="77777777" w:rsidR="00981BDB" w:rsidRPr="00DA65F5" w:rsidRDefault="007A7D74" w:rsidP="007A7D74">
      <w:pPr>
        <w:snapToGrid w:val="0"/>
        <w:spacing w:line="240" w:lineRule="atLeast"/>
        <w:jc w:val="center"/>
        <w:rPr>
          <w:b/>
          <w:color w:val="000000"/>
          <w:sz w:val="20"/>
          <w:szCs w:val="20"/>
        </w:rPr>
      </w:pPr>
      <w:r w:rsidRPr="00DA65F5">
        <w:rPr>
          <w:b/>
          <w:color w:val="000000"/>
          <w:sz w:val="20"/>
          <w:szCs w:val="20"/>
        </w:rPr>
        <w:t>參考文獻</w:t>
      </w:r>
    </w:p>
    <w:p w14:paraId="0807923F" w14:textId="77777777" w:rsidR="007A7D74" w:rsidRPr="00DA65F5" w:rsidRDefault="007A7D74" w:rsidP="007A7D74">
      <w:pPr>
        <w:snapToGrid w:val="0"/>
        <w:spacing w:line="240" w:lineRule="atLeast"/>
        <w:rPr>
          <w:b/>
          <w:color w:val="000000"/>
          <w:sz w:val="20"/>
          <w:szCs w:val="20"/>
        </w:rPr>
      </w:pPr>
      <w:r w:rsidRPr="00DA65F5">
        <w:rPr>
          <w:b/>
          <w:color w:val="000000"/>
          <w:sz w:val="20"/>
          <w:szCs w:val="20"/>
        </w:rPr>
        <w:t>一</w:t>
      </w:r>
      <w:r w:rsidR="00926E60" w:rsidRPr="00DA65F5">
        <w:rPr>
          <w:b/>
          <w:color w:val="000000"/>
          <w:sz w:val="20"/>
          <w:szCs w:val="20"/>
        </w:rPr>
        <w:t>、中文文獻</w:t>
      </w:r>
    </w:p>
    <w:p w14:paraId="0C3EE9C6" w14:textId="18E77454" w:rsidR="000370A3" w:rsidRPr="00DA65F5" w:rsidRDefault="000370A3" w:rsidP="004522C5">
      <w:pPr>
        <w:snapToGrid w:val="0"/>
        <w:spacing w:line="300" w:lineRule="exact"/>
        <w:ind w:left="566" w:hangingChars="283" w:hanging="566"/>
        <w:jc w:val="both"/>
        <w:rPr>
          <w:sz w:val="20"/>
          <w:szCs w:val="20"/>
        </w:rPr>
      </w:pPr>
      <w:r w:rsidRPr="00DA65F5">
        <w:rPr>
          <w:sz w:val="20"/>
          <w:szCs w:val="20"/>
        </w:rPr>
        <w:t>林菁</w:t>
      </w:r>
      <w:r w:rsidR="00B451B6">
        <w:rPr>
          <w:rFonts w:hint="eastAsia"/>
          <w:sz w:val="20"/>
          <w:szCs w:val="20"/>
        </w:rPr>
        <w:t xml:space="preserve"> (2</w:t>
      </w:r>
      <w:r w:rsidRPr="00DA65F5">
        <w:rPr>
          <w:sz w:val="20"/>
          <w:szCs w:val="20"/>
        </w:rPr>
        <w:t>018</w:t>
      </w:r>
      <w:r w:rsidR="00B451B6">
        <w:rPr>
          <w:rFonts w:hint="eastAsia"/>
          <w:sz w:val="20"/>
          <w:szCs w:val="20"/>
        </w:rPr>
        <w:t>)</w:t>
      </w:r>
      <w:r w:rsidRPr="00DA65F5">
        <w:rPr>
          <w:sz w:val="20"/>
          <w:szCs w:val="20"/>
        </w:rPr>
        <w:t>。國小探究式資訊素養融入課程之研究：理論與實踐。</w:t>
      </w:r>
      <w:r w:rsidRPr="00DA65F5">
        <w:rPr>
          <w:i/>
          <w:color w:val="000000" w:themeColor="text1"/>
          <w:sz w:val="20"/>
          <w:szCs w:val="20"/>
        </w:rPr>
        <w:t>教育資料與圖書館學，</w:t>
      </w:r>
      <w:r w:rsidRPr="00DA65F5">
        <w:rPr>
          <w:i/>
          <w:color w:val="000000" w:themeColor="text1"/>
          <w:sz w:val="20"/>
          <w:szCs w:val="20"/>
        </w:rPr>
        <w:t>55</w:t>
      </w:r>
      <w:r w:rsidRPr="00DA65F5">
        <w:rPr>
          <w:sz w:val="20"/>
          <w:szCs w:val="20"/>
        </w:rPr>
        <w:t>(2)</w:t>
      </w:r>
      <w:r w:rsidRPr="00DA65F5">
        <w:rPr>
          <w:sz w:val="20"/>
          <w:szCs w:val="20"/>
        </w:rPr>
        <w:t>，</w:t>
      </w:r>
      <w:r w:rsidRPr="00DA65F5">
        <w:rPr>
          <w:sz w:val="20"/>
          <w:szCs w:val="20"/>
        </w:rPr>
        <w:t>103-137</w:t>
      </w:r>
      <w:r w:rsidRPr="00DA65F5">
        <w:rPr>
          <w:sz w:val="20"/>
          <w:szCs w:val="20"/>
        </w:rPr>
        <w:t>。</w:t>
      </w:r>
      <w:r w:rsidRPr="00DA65F5">
        <w:rPr>
          <w:sz w:val="20"/>
          <w:szCs w:val="20"/>
        </w:rPr>
        <w:t xml:space="preserve"> https://doi.org/10.6120/JoEMLS.201807_55(2).0004.RS.CM </w:t>
      </w:r>
    </w:p>
    <w:p w14:paraId="649AF5CB" w14:textId="30D6E62A" w:rsidR="000370A3" w:rsidRPr="00DA65F5" w:rsidRDefault="000370A3" w:rsidP="000370A3">
      <w:pPr>
        <w:snapToGrid w:val="0"/>
        <w:spacing w:line="300" w:lineRule="exact"/>
        <w:ind w:leftChars="1" w:left="566" w:hangingChars="282" w:hanging="564"/>
        <w:jc w:val="both"/>
        <w:rPr>
          <w:color w:val="000000"/>
          <w:sz w:val="20"/>
          <w:szCs w:val="20"/>
        </w:rPr>
      </w:pPr>
      <w:r w:rsidRPr="00DA65F5">
        <w:rPr>
          <w:sz w:val="20"/>
          <w:szCs w:val="20"/>
        </w:rPr>
        <w:t>林嘉惠</w:t>
      </w:r>
      <w:r w:rsidR="00B451B6">
        <w:rPr>
          <w:rFonts w:hint="eastAsia"/>
          <w:sz w:val="20"/>
          <w:szCs w:val="20"/>
        </w:rPr>
        <w:t xml:space="preserve"> (</w:t>
      </w:r>
      <w:r w:rsidRPr="00DA65F5">
        <w:rPr>
          <w:sz w:val="20"/>
          <w:szCs w:val="20"/>
        </w:rPr>
        <w:t>2018</w:t>
      </w:r>
      <w:r w:rsidR="00B451B6">
        <w:rPr>
          <w:rFonts w:hint="eastAsia"/>
          <w:sz w:val="20"/>
          <w:szCs w:val="20"/>
        </w:rPr>
        <w:t>)</w:t>
      </w:r>
      <w:r w:rsidRPr="00DA65F5">
        <w:rPr>
          <w:sz w:val="20"/>
          <w:szCs w:val="20"/>
        </w:rPr>
        <w:t>。</w:t>
      </w:r>
      <w:r w:rsidRPr="00DA65F5">
        <w:rPr>
          <w:i/>
          <w:iCs/>
          <w:sz w:val="20"/>
          <w:szCs w:val="20"/>
        </w:rPr>
        <w:t>技專校院教職員知覺少子女化影響與工作壓力之研究</w:t>
      </w:r>
      <w:r w:rsidR="00DC5945" w:rsidRPr="00DA65F5">
        <w:rPr>
          <w:sz w:val="20"/>
          <w:szCs w:val="20"/>
        </w:rPr>
        <w:t>〔未出版碩士論文〕</w:t>
      </w:r>
      <w:r w:rsidRPr="00DA65F5">
        <w:rPr>
          <w:sz w:val="20"/>
          <w:szCs w:val="20"/>
        </w:rPr>
        <w:t>。</w:t>
      </w:r>
      <w:r w:rsidR="00876B35" w:rsidRPr="00DA65F5">
        <w:rPr>
          <w:sz w:val="20"/>
          <w:szCs w:val="20"/>
        </w:rPr>
        <w:t>銘傳大學</w:t>
      </w:r>
      <w:r w:rsidRPr="00DA65F5">
        <w:rPr>
          <w:sz w:val="20"/>
          <w:szCs w:val="20"/>
        </w:rPr>
        <w:t>。</w:t>
      </w:r>
      <w:r w:rsidRPr="00DA65F5">
        <w:rPr>
          <w:sz w:val="20"/>
          <w:szCs w:val="20"/>
        </w:rPr>
        <w:t xml:space="preserve"> </w:t>
      </w:r>
    </w:p>
    <w:p w14:paraId="27D454AC" w14:textId="4AE27331" w:rsidR="000370A3" w:rsidRPr="00DA65F5" w:rsidRDefault="000370A3" w:rsidP="00E10026">
      <w:pPr>
        <w:snapToGrid w:val="0"/>
        <w:spacing w:line="300" w:lineRule="exact"/>
        <w:ind w:left="450" w:hangingChars="225" w:hanging="450"/>
        <w:jc w:val="both"/>
        <w:rPr>
          <w:color w:val="000000"/>
          <w:sz w:val="20"/>
          <w:szCs w:val="20"/>
        </w:rPr>
      </w:pPr>
      <w:r w:rsidRPr="00DA65F5">
        <w:rPr>
          <w:color w:val="000000"/>
          <w:sz w:val="20"/>
          <w:szCs w:val="20"/>
        </w:rPr>
        <w:t>梁定澎</w:t>
      </w:r>
      <w:r w:rsidRPr="00DA65F5">
        <w:rPr>
          <w:color w:val="000000"/>
          <w:sz w:val="20"/>
          <w:szCs w:val="20"/>
        </w:rPr>
        <w:t xml:space="preserve"> </w:t>
      </w:r>
      <w:r w:rsidR="00B451B6">
        <w:rPr>
          <w:rFonts w:hint="eastAsia"/>
          <w:color w:val="000000"/>
          <w:sz w:val="20"/>
          <w:szCs w:val="20"/>
        </w:rPr>
        <w:t>(</w:t>
      </w:r>
      <w:r w:rsidRPr="00DA65F5">
        <w:rPr>
          <w:color w:val="000000"/>
          <w:sz w:val="20"/>
          <w:szCs w:val="20"/>
        </w:rPr>
        <w:t>1991)</w:t>
      </w:r>
      <w:r w:rsidRPr="00DA65F5">
        <w:rPr>
          <w:color w:val="000000"/>
          <w:sz w:val="20"/>
          <w:szCs w:val="20"/>
        </w:rPr>
        <w:t>。</w:t>
      </w:r>
      <w:r w:rsidRPr="00DA65F5">
        <w:rPr>
          <w:i/>
          <w:color w:val="000000"/>
          <w:sz w:val="20"/>
          <w:szCs w:val="20"/>
        </w:rPr>
        <w:t>決策支援系統</w:t>
      </w:r>
      <w:r w:rsidRPr="00DA65F5">
        <w:rPr>
          <w:color w:val="000000"/>
          <w:sz w:val="20"/>
          <w:szCs w:val="20"/>
        </w:rPr>
        <w:t>。松崗電腦圖書公司。</w:t>
      </w:r>
    </w:p>
    <w:p w14:paraId="17C121DB" w14:textId="17CE2A62" w:rsidR="000370A3" w:rsidRPr="00DA65F5" w:rsidRDefault="000370A3" w:rsidP="002C3A06">
      <w:pPr>
        <w:snapToGrid w:val="0"/>
        <w:spacing w:line="300" w:lineRule="exact"/>
        <w:ind w:leftChars="1" w:left="568" w:hangingChars="283" w:hanging="566"/>
        <w:jc w:val="both"/>
        <w:rPr>
          <w:color w:val="000000"/>
          <w:sz w:val="20"/>
          <w:szCs w:val="20"/>
        </w:rPr>
      </w:pPr>
      <w:r w:rsidRPr="00DA65F5">
        <w:rPr>
          <w:sz w:val="20"/>
          <w:szCs w:val="20"/>
        </w:rPr>
        <w:t>陳亞寧、温達茂</w:t>
      </w:r>
      <w:r w:rsidR="00B451B6">
        <w:rPr>
          <w:rFonts w:hint="eastAsia"/>
          <w:sz w:val="20"/>
          <w:szCs w:val="20"/>
        </w:rPr>
        <w:t>(</w:t>
      </w:r>
      <w:r w:rsidRPr="00DA65F5">
        <w:rPr>
          <w:sz w:val="20"/>
          <w:szCs w:val="20"/>
        </w:rPr>
        <w:t>出版中</w:t>
      </w:r>
      <w:r w:rsidR="00B451B6">
        <w:rPr>
          <w:rFonts w:hint="eastAsia"/>
          <w:sz w:val="20"/>
          <w:szCs w:val="20"/>
        </w:rPr>
        <w:t>)</w:t>
      </w:r>
      <w:r w:rsidRPr="00DA65F5">
        <w:rPr>
          <w:sz w:val="20"/>
          <w:szCs w:val="20"/>
        </w:rPr>
        <w:t>。</w:t>
      </w:r>
      <w:r w:rsidRPr="00DA65F5">
        <w:rPr>
          <w:sz w:val="20"/>
          <w:szCs w:val="20"/>
        </w:rPr>
        <w:t xml:space="preserve">MARC21 </w:t>
      </w:r>
      <w:r w:rsidRPr="00DA65F5">
        <w:rPr>
          <w:sz w:val="20"/>
          <w:szCs w:val="20"/>
        </w:rPr>
        <w:t>鏈結資料化的轉變與應用。</w:t>
      </w:r>
      <w:r w:rsidRPr="00DA65F5">
        <w:rPr>
          <w:i/>
          <w:color w:val="000000" w:themeColor="text1"/>
          <w:sz w:val="20"/>
          <w:szCs w:val="20"/>
        </w:rPr>
        <w:t>教育資料與圖書館學</w:t>
      </w:r>
      <w:r w:rsidRPr="00DA65F5">
        <w:rPr>
          <w:sz w:val="20"/>
          <w:szCs w:val="20"/>
        </w:rPr>
        <w:t>。</w:t>
      </w:r>
      <w:r w:rsidRPr="00DA65F5">
        <w:rPr>
          <w:sz w:val="20"/>
          <w:szCs w:val="20"/>
        </w:rPr>
        <w:t>http://joemls.dils.tku.edu.tw/fulltext/57/57-1/Ya-Ning%20Chen.pdf</w:t>
      </w:r>
    </w:p>
    <w:p w14:paraId="673C7A17" w14:textId="7E9DEEEB" w:rsidR="000370A3" w:rsidRPr="00DA65F5" w:rsidRDefault="000370A3" w:rsidP="004522C5">
      <w:pPr>
        <w:snapToGrid w:val="0"/>
        <w:spacing w:line="300" w:lineRule="exact"/>
        <w:ind w:leftChars="1" w:left="566" w:hangingChars="282" w:hanging="564"/>
        <w:jc w:val="both"/>
        <w:rPr>
          <w:sz w:val="20"/>
          <w:szCs w:val="20"/>
        </w:rPr>
      </w:pPr>
      <w:r w:rsidRPr="00DA65F5">
        <w:rPr>
          <w:sz w:val="20"/>
          <w:szCs w:val="20"/>
        </w:rPr>
        <w:t>黃國恩、郭建志、鄭志富</w:t>
      </w:r>
      <w:r w:rsidRPr="00DA65F5">
        <w:rPr>
          <w:sz w:val="20"/>
          <w:szCs w:val="20"/>
        </w:rPr>
        <w:t xml:space="preserve"> (2019)</w:t>
      </w:r>
      <w:r w:rsidRPr="00DA65F5">
        <w:rPr>
          <w:sz w:val="20"/>
          <w:szCs w:val="20"/>
        </w:rPr>
        <w:t>。華人教練威權領導對教練效能知覺之影響：心理集體性中介效果的驗證。體育學報，</w:t>
      </w:r>
      <w:r w:rsidRPr="00DA65F5">
        <w:rPr>
          <w:i/>
          <w:iCs/>
          <w:sz w:val="20"/>
          <w:szCs w:val="20"/>
        </w:rPr>
        <w:t>52</w:t>
      </w:r>
      <w:r w:rsidRPr="00DA65F5">
        <w:rPr>
          <w:sz w:val="20"/>
          <w:szCs w:val="20"/>
        </w:rPr>
        <w:t>(1)</w:t>
      </w:r>
      <w:r w:rsidRPr="00DA65F5">
        <w:rPr>
          <w:sz w:val="20"/>
          <w:szCs w:val="20"/>
        </w:rPr>
        <w:t>，</w:t>
      </w:r>
      <w:r w:rsidRPr="00DA65F5">
        <w:rPr>
          <w:sz w:val="20"/>
          <w:szCs w:val="20"/>
        </w:rPr>
        <w:t>109</w:t>
      </w:r>
      <w:proofErr w:type="gramStart"/>
      <w:r w:rsidRPr="00DA65F5">
        <w:rPr>
          <w:sz w:val="20"/>
          <w:szCs w:val="20"/>
        </w:rPr>
        <w:t>–</w:t>
      </w:r>
      <w:proofErr w:type="gramEnd"/>
      <w:r w:rsidRPr="00DA65F5">
        <w:rPr>
          <w:sz w:val="20"/>
          <w:szCs w:val="20"/>
        </w:rPr>
        <w:t>126</w:t>
      </w:r>
      <w:r w:rsidRPr="00DA65F5">
        <w:rPr>
          <w:sz w:val="20"/>
          <w:szCs w:val="20"/>
        </w:rPr>
        <w:t>。</w:t>
      </w:r>
      <w:r w:rsidRPr="00DA65F5">
        <w:rPr>
          <w:sz w:val="20"/>
          <w:szCs w:val="20"/>
        </w:rPr>
        <w:t xml:space="preserve"> https://dx-doi-org.ntsu.idm.oclc.org/10.3966/102472972019035201009</w:t>
      </w:r>
    </w:p>
    <w:p w14:paraId="3806935A" w14:textId="77777777" w:rsidR="00926E60" w:rsidRPr="00DA65F5" w:rsidRDefault="00C05ADE" w:rsidP="00BE7148">
      <w:pPr>
        <w:pStyle w:val="a3"/>
        <w:spacing w:line="300" w:lineRule="exact"/>
        <w:ind w:left="0"/>
        <w:rPr>
          <w:rFonts w:ascii="Times New Roman" w:hAnsi="Times New Roman"/>
          <w:b/>
          <w:bCs/>
          <w:color w:val="000000"/>
          <w:sz w:val="20"/>
        </w:rPr>
      </w:pPr>
      <w:r w:rsidRPr="00DA65F5">
        <w:rPr>
          <w:rFonts w:ascii="Times New Roman" w:hAnsi="Times New Roman"/>
          <w:color w:val="000000"/>
          <w:sz w:val="20"/>
        </w:rPr>
        <w:tab/>
      </w:r>
      <w:r w:rsidR="00926E60" w:rsidRPr="00DA65F5">
        <w:rPr>
          <w:rFonts w:ascii="Times New Roman" w:hAnsi="Times New Roman"/>
          <w:b/>
          <w:bCs/>
          <w:color w:val="000000"/>
          <w:sz w:val="20"/>
        </w:rPr>
        <w:t>二、英文文獻</w:t>
      </w:r>
    </w:p>
    <w:p w14:paraId="6F4FC626" w14:textId="6B4AD69E" w:rsidR="00585B21" w:rsidRPr="00DA65F5" w:rsidRDefault="00585B21" w:rsidP="00926E60">
      <w:pPr>
        <w:pStyle w:val="a3"/>
        <w:spacing w:line="300" w:lineRule="exact"/>
        <w:ind w:left="0" w:firstLine="0"/>
        <w:rPr>
          <w:rFonts w:ascii="Times New Roman" w:hAnsi="Times New Roman"/>
          <w:sz w:val="20"/>
        </w:rPr>
      </w:pPr>
      <w:r w:rsidRPr="00DA65F5">
        <w:rPr>
          <w:rFonts w:ascii="Times New Roman" w:hAnsi="Times New Roman"/>
          <w:sz w:val="20"/>
        </w:rPr>
        <w:t xml:space="preserve">Bordwell, D., &amp; Thompson, K. (2013). </w:t>
      </w:r>
      <w:r w:rsidRPr="00DA65F5">
        <w:rPr>
          <w:rFonts w:ascii="Times New Roman" w:hAnsi="Times New Roman"/>
          <w:i/>
          <w:sz w:val="20"/>
        </w:rPr>
        <w:t>Film art: An introduction</w:t>
      </w:r>
      <w:r w:rsidRPr="00DA65F5">
        <w:rPr>
          <w:rFonts w:ascii="Times New Roman" w:hAnsi="Times New Roman"/>
          <w:sz w:val="20"/>
        </w:rPr>
        <w:t xml:space="preserve"> (10th ed., </w:t>
      </w:r>
      <w:proofErr w:type="gramStart"/>
      <w:r w:rsidRPr="00DA65F5">
        <w:rPr>
          <w:rFonts w:ascii="Times New Roman" w:hAnsi="Times New Roman"/>
          <w:sz w:val="20"/>
        </w:rPr>
        <w:t>International</w:t>
      </w:r>
      <w:proofErr w:type="gramEnd"/>
      <w:r w:rsidRPr="00DA65F5">
        <w:rPr>
          <w:rFonts w:ascii="Times New Roman" w:hAnsi="Times New Roman"/>
          <w:sz w:val="20"/>
        </w:rPr>
        <w:t xml:space="preserve"> ed.). McGraw-Hill Education.</w:t>
      </w:r>
    </w:p>
    <w:p w14:paraId="62719391" w14:textId="30A0C36B" w:rsidR="00BB513D" w:rsidRPr="00DA65F5" w:rsidRDefault="00BB513D" w:rsidP="006A4DB7">
      <w:pPr>
        <w:pStyle w:val="a3"/>
        <w:spacing w:line="300" w:lineRule="exact"/>
        <w:ind w:leftChars="1" w:left="568" w:hangingChars="283" w:hanging="566"/>
        <w:rPr>
          <w:rFonts w:ascii="Times New Roman" w:hAnsi="Times New Roman"/>
          <w:sz w:val="20"/>
        </w:rPr>
      </w:pPr>
      <w:r w:rsidRPr="00DA65F5">
        <w:rPr>
          <w:rFonts w:ascii="Times New Roman" w:hAnsi="Times New Roman"/>
          <w:sz w:val="20"/>
        </w:rPr>
        <w:t>Cole, T. W., Han, M.-J., Weathers, W. F., &amp; Joyner, E. (2013). Library marc records into linked open data:</w:t>
      </w:r>
      <w:r w:rsidR="00777384" w:rsidRPr="00DA65F5">
        <w:rPr>
          <w:rFonts w:ascii="Times New Roman" w:hAnsi="Times New Roman"/>
          <w:sz w:val="20"/>
        </w:rPr>
        <w:t xml:space="preserve"> </w:t>
      </w:r>
      <w:r w:rsidRPr="00DA65F5">
        <w:rPr>
          <w:rFonts w:ascii="Times New Roman" w:hAnsi="Times New Roman"/>
          <w:sz w:val="20"/>
        </w:rPr>
        <w:t xml:space="preserve">Challenges and opportunities. </w:t>
      </w:r>
      <w:r w:rsidRPr="00DA65F5">
        <w:rPr>
          <w:rFonts w:ascii="Times New Roman" w:hAnsi="Times New Roman"/>
          <w:i/>
          <w:color w:val="000000" w:themeColor="text1"/>
          <w:sz w:val="20"/>
        </w:rPr>
        <w:t>Journal of Library Metadata, 13</w:t>
      </w:r>
      <w:r w:rsidRPr="00DA65F5">
        <w:rPr>
          <w:rFonts w:ascii="Times New Roman" w:hAnsi="Times New Roman"/>
          <w:sz w:val="20"/>
        </w:rPr>
        <w:t xml:space="preserve">(2-3), 163-196. https://doi.org/10.1080/19386389.2013.826074 </w:t>
      </w:r>
    </w:p>
    <w:p w14:paraId="3A3713F1" w14:textId="64D07652" w:rsidR="00BB513D" w:rsidRPr="00DA65F5" w:rsidRDefault="00BB513D" w:rsidP="006A4DB7">
      <w:pPr>
        <w:pStyle w:val="a3"/>
        <w:spacing w:line="300" w:lineRule="exact"/>
        <w:ind w:left="566" w:hangingChars="283" w:hanging="566"/>
        <w:rPr>
          <w:rFonts w:ascii="Times New Roman" w:hAnsi="Times New Roman"/>
          <w:sz w:val="20"/>
        </w:rPr>
      </w:pPr>
      <w:proofErr w:type="spellStart"/>
      <w:r w:rsidRPr="00DA65F5">
        <w:rPr>
          <w:rFonts w:ascii="Times New Roman" w:hAnsi="Times New Roman"/>
          <w:sz w:val="20"/>
        </w:rPr>
        <w:t>Deliot</w:t>
      </w:r>
      <w:proofErr w:type="spellEnd"/>
      <w:r w:rsidRPr="00DA65F5">
        <w:rPr>
          <w:rFonts w:ascii="Times New Roman" w:hAnsi="Times New Roman"/>
          <w:sz w:val="20"/>
        </w:rPr>
        <w:t>, C. (2014). Publishing the British National Bibliography as linked open data.</w:t>
      </w:r>
      <w:r w:rsidRPr="00DA65F5">
        <w:rPr>
          <w:rFonts w:ascii="Times New Roman" w:hAnsi="Times New Roman"/>
          <w:i/>
          <w:sz w:val="20"/>
        </w:rPr>
        <w:t xml:space="preserve"> Catalogue &amp; Index,</w:t>
      </w:r>
      <w:r w:rsidR="00260DC3" w:rsidRPr="00DA65F5">
        <w:rPr>
          <w:rFonts w:ascii="Times New Roman" w:hAnsi="Times New Roman"/>
          <w:i/>
          <w:sz w:val="20"/>
        </w:rPr>
        <w:t xml:space="preserve"> </w:t>
      </w:r>
      <w:r w:rsidRPr="00DA65F5">
        <w:rPr>
          <w:rFonts w:ascii="Times New Roman" w:hAnsi="Times New Roman"/>
          <w:i/>
          <w:sz w:val="20"/>
        </w:rPr>
        <w:t>174</w:t>
      </w:r>
      <w:r w:rsidRPr="00DA65F5">
        <w:rPr>
          <w:rFonts w:ascii="Times New Roman" w:hAnsi="Times New Roman"/>
          <w:sz w:val="20"/>
        </w:rPr>
        <w:t xml:space="preserve">, 13-18. http://www.bl.uk/bibliographic/pdfs/publishing_bnb_as_lod.pdf </w:t>
      </w:r>
    </w:p>
    <w:p w14:paraId="6E04DE76" w14:textId="57485A3E" w:rsidR="00431739" w:rsidRPr="00DA65F5" w:rsidRDefault="00431739" w:rsidP="00431739">
      <w:pPr>
        <w:pStyle w:val="a3"/>
        <w:spacing w:line="300" w:lineRule="exact"/>
        <w:rPr>
          <w:rFonts w:ascii="Times New Roman" w:hAnsi="Times New Roman"/>
          <w:color w:val="000000"/>
          <w:sz w:val="20"/>
        </w:rPr>
      </w:pPr>
      <w:r w:rsidRPr="00DA65F5">
        <w:rPr>
          <w:rFonts w:ascii="Times New Roman" w:hAnsi="Times New Roman"/>
          <w:color w:val="000000"/>
          <w:sz w:val="20"/>
        </w:rPr>
        <w:t>Liu, S.-T. (2008). A fuzzy DEA/</w:t>
      </w:r>
      <w:proofErr w:type="spellStart"/>
      <w:r w:rsidRPr="00DA65F5">
        <w:rPr>
          <w:rFonts w:ascii="Times New Roman" w:hAnsi="Times New Roman"/>
          <w:color w:val="000000"/>
          <w:sz w:val="20"/>
        </w:rPr>
        <w:t>Ar</w:t>
      </w:r>
      <w:proofErr w:type="spellEnd"/>
      <w:r w:rsidRPr="00DA65F5">
        <w:rPr>
          <w:rFonts w:ascii="Times New Roman" w:hAnsi="Times New Roman"/>
          <w:color w:val="000000"/>
          <w:sz w:val="20"/>
        </w:rPr>
        <w:t xml:space="preserve"> approach to the selection of manufacturing systems. </w:t>
      </w:r>
      <w:r w:rsidRPr="00DA65F5">
        <w:rPr>
          <w:rFonts w:ascii="Times New Roman" w:hAnsi="Times New Roman"/>
          <w:i/>
          <w:color w:val="000000"/>
          <w:sz w:val="20"/>
        </w:rPr>
        <w:t>Computers &amp; Industrial Engineering, 54(</w:t>
      </w:r>
      <w:r w:rsidRPr="00DA65F5">
        <w:rPr>
          <w:rFonts w:ascii="Times New Roman" w:hAnsi="Times New Roman"/>
          <w:color w:val="000000"/>
          <w:sz w:val="20"/>
        </w:rPr>
        <w:t>1). 66-76</w:t>
      </w:r>
      <w:r w:rsidRPr="00DA65F5">
        <w:rPr>
          <w:rFonts w:ascii="Times New Roman" w:hAnsi="Times New Roman"/>
          <w:color w:val="000000" w:themeColor="text1"/>
          <w:sz w:val="20"/>
        </w:rPr>
        <w:t>.</w:t>
      </w:r>
      <w:r w:rsidR="00343493" w:rsidRPr="00DA65F5">
        <w:rPr>
          <w:rFonts w:ascii="Times New Roman" w:hAnsi="Times New Roman"/>
          <w:color w:val="000000" w:themeColor="text1"/>
        </w:rPr>
        <w:t xml:space="preserve"> </w:t>
      </w:r>
      <w:hyperlink r:id="rId10" w:history="1">
        <w:r w:rsidR="00343493" w:rsidRPr="00DA65F5">
          <w:rPr>
            <w:rStyle w:val="a6"/>
            <w:rFonts w:ascii="Times New Roman" w:hAnsi="Times New Roman"/>
            <w:color w:val="000000" w:themeColor="text1"/>
            <w:sz w:val="20"/>
            <w:u w:val="none"/>
          </w:rPr>
          <w:t>https://doi.org/10.1016/j.cie.2007.06.035</w:t>
        </w:r>
      </w:hyperlink>
      <w:r w:rsidR="00343493" w:rsidRPr="00DA65F5">
        <w:rPr>
          <w:rFonts w:ascii="Times New Roman" w:hAnsi="Times New Roman"/>
          <w:color w:val="000000"/>
          <w:sz w:val="20"/>
        </w:rPr>
        <w:t xml:space="preserve">. </w:t>
      </w:r>
      <w:r w:rsidRPr="00DA65F5">
        <w:rPr>
          <w:rFonts w:ascii="Times New Roman" w:hAnsi="Times New Roman"/>
          <w:color w:val="000000"/>
          <w:sz w:val="20"/>
        </w:rPr>
        <w:t xml:space="preserve"> </w:t>
      </w:r>
      <w:r w:rsidRPr="00DA65F5">
        <w:rPr>
          <w:rFonts w:ascii="Times New Roman" w:hAnsi="Times New Roman"/>
          <w:b/>
          <w:bCs/>
          <w:color w:val="FF0000"/>
          <w:sz w:val="20"/>
        </w:rPr>
        <w:t>(</w:t>
      </w:r>
      <w:r w:rsidRPr="00DA65F5">
        <w:rPr>
          <w:rFonts w:ascii="Times New Roman" w:hAnsi="Times New Roman"/>
          <w:b/>
          <w:bCs/>
          <w:color w:val="FF0000"/>
          <w:sz w:val="20"/>
        </w:rPr>
        <w:t>華人作者的姓名表示</w:t>
      </w:r>
      <w:proofErr w:type="gramStart"/>
      <w:r w:rsidRPr="00DA65F5">
        <w:rPr>
          <w:rFonts w:ascii="Times New Roman" w:hAnsi="Times New Roman"/>
          <w:b/>
          <w:bCs/>
          <w:color w:val="FF0000"/>
          <w:sz w:val="20"/>
        </w:rPr>
        <w:t>）</w:t>
      </w:r>
      <w:proofErr w:type="gramEnd"/>
    </w:p>
    <w:p w14:paraId="4BD753DF" w14:textId="68A1A801" w:rsidR="00431739" w:rsidRPr="00DA65F5" w:rsidRDefault="00431739" w:rsidP="0090689E">
      <w:pPr>
        <w:pStyle w:val="a3"/>
        <w:spacing w:line="300" w:lineRule="exact"/>
        <w:ind w:leftChars="1" w:left="568" w:hangingChars="283" w:hanging="566"/>
        <w:rPr>
          <w:rFonts w:ascii="Times New Roman" w:hAnsi="Times New Roman"/>
          <w:sz w:val="20"/>
        </w:rPr>
      </w:pPr>
      <w:r w:rsidRPr="00DA65F5">
        <w:rPr>
          <w:rFonts w:ascii="Times New Roman" w:hAnsi="Times New Roman"/>
          <w:color w:val="000000"/>
          <w:sz w:val="20"/>
        </w:rPr>
        <w:t xml:space="preserve">Marshall-Pescini, S. &amp; Whiten, A. (2008). Social learning of nut-cracking behavior in East African sanctuary-living chimpanzees. </w:t>
      </w:r>
      <w:r w:rsidRPr="00DA65F5">
        <w:rPr>
          <w:rFonts w:ascii="Times New Roman" w:hAnsi="Times New Roman"/>
          <w:i/>
          <w:color w:val="000000"/>
          <w:sz w:val="20"/>
        </w:rPr>
        <w:t>Journal of Comparative Psychology, 122</w:t>
      </w:r>
      <w:r w:rsidRPr="00DA65F5">
        <w:rPr>
          <w:rFonts w:ascii="Times New Roman" w:hAnsi="Times New Roman"/>
          <w:color w:val="000000"/>
          <w:sz w:val="20"/>
        </w:rPr>
        <w:t>, 186-194</w:t>
      </w:r>
    </w:p>
    <w:p w14:paraId="1EB9675B" w14:textId="124979B5" w:rsidR="00C05ADE" w:rsidRPr="00DA65F5" w:rsidRDefault="00BB513D" w:rsidP="00AD4847">
      <w:pPr>
        <w:pStyle w:val="a3"/>
        <w:spacing w:line="300" w:lineRule="exact"/>
        <w:ind w:leftChars="1" w:left="568" w:hangingChars="283" w:hanging="566"/>
        <w:rPr>
          <w:rFonts w:ascii="Times New Roman" w:hAnsi="Times New Roman"/>
          <w:color w:val="000000"/>
          <w:sz w:val="20"/>
        </w:rPr>
      </w:pPr>
      <w:r w:rsidRPr="00DA65F5">
        <w:rPr>
          <w:rFonts w:ascii="Times New Roman" w:hAnsi="Times New Roman"/>
          <w:sz w:val="20"/>
        </w:rPr>
        <w:t>Melero, R., &amp; Navarro‐Molina, C. (in press). Researchers’ attitudes and perceptions towards data sharing and</w:t>
      </w:r>
      <w:r w:rsidR="00585B21" w:rsidRPr="00DA65F5">
        <w:rPr>
          <w:rFonts w:ascii="Times New Roman" w:hAnsi="Times New Roman"/>
          <w:sz w:val="20"/>
        </w:rPr>
        <w:t xml:space="preserve"> data reuse in the field of food science and technology.</w:t>
      </w:r>
      <w:r w:rsidR="00585B21" w:rsidRPr="00DA65F5">
        <w:rPr>
          <w:rFonts w:ascii="Times New Roman" w:hAnsi="Times New Roman"/>
          <w:i/>
          <w:sz w:val="20"/>
        </w:rPr>
        <w:t xml:space="preserve"> Learned Publishing</w:t>
      </w:r>
      <w:r w:rsidR="00585B21" w:rsidRPr="00DA65F5">
        <w:rPr>
          <w:rFonts w:ascii="Times New Roman" w:hAnsi="Times New Roman"/>
          <w:sz w:val="20"/>
        </w:rPr>
        <w:t>. https://doi.org/10.1002/leap.1287</w:t>
      </w:r>
      <w:r w:rsidRPr="00DA65F5">
        <w:rPr>
          <w:rFonts w:ascii="Times New Roman" w:hAnsi="Times New Roman"/>
          <w:sz w:val="20"/>
        </w:rPr>
        <w:t xml:space="preserve"> </w:t>
      </w:r>
    </w:p>
    <w:p w14:paraId="49BEE3A0" w14:textId="162047EF" w:rsidR="007C0057" w:rsidRPr="00DA65F5" w:rsidRDefault="00C05ADE" w:rsidP="00F7622A">
      <w:pPr>
        <w:spacing w:line="300" w:lineRule="exact"/>
        <w:rPr>
          <w:rFonts w:eastAsia="標楷體"/>
          <w:color w:val="000080"/>
          <w:sz w:val="32"/>
          <w:szCs w:val="32"/>
        </w:rPr>
      </w:pPr>
      <w:r w:rsidRPr="00DA65F5">
        <w:rPr>
          <w:color w:val="000000"/>
          <w:sz w:val="20"/>
          <w:szCs w:val="20"/>
        </w:rPr>
        <w:t>Shotton, M. A.</w:t>
      </w:r>
      <w:r w:rsidR="00926E60" w:rsidRPr="00DA65F5">
        <w:rPr>
          <w:color w:val="000000"/>
          <w:sz w:val="20"/>
          <w:szCs w:val="20"/>
        </w:rPr>
        <w:t xml:space="preserve"> </w:t>
      </w:r>
      <w:r w:rsidRPr="00DA65F5">
        <w:rPr>
          <w:color w:val="000000"/>
          <w:sz w:val="20"/>
          <w:szCs w:val="20"/>
        </w:rPr>
        <w:t xml:space="preserve">(1989). </w:t>
      </w:r>
      <w:r w:rsidRPr="00DA65F5">
        <w:rPr>
          <w:i/>
          <w:color w:val="000000"/>
          <w:sz w:val="20"/>
          <w:szCs w:val="20"/>
        </w:rPr>
        <w:t>Computer addition? A study of computer dependency</w:t>
      </w:r>
      <w:r w:rsidRPr="00DA65F5">
        <w:rPr>
          <w:color w:val="000000"/>
          <w:sz w:val="20"/>
          <w:szCs w:val="20"/>
        </w:rPr>
        <w:t>. Taylor</w:t>
      </w:r>
      <w:r w:rsidR="00431739" w:rsidRPr="00DA65F5">
        <w:rPr>
          <w:color w:val="000000"/>
          <w:sz w:val="20"/>
          <w:szCs w:val="20"/>
        </w:rPr>
        <w:t xml:space="preserve"> </w:t>
      </w:r>
      <w:r w:rsidRPr="00DA65F5">
        <w:rPr>
          <w:color w:val="000000"/>
          <w:sz w:val="20"/>
          <w:szCs w:val="20"/>
        </w:rPr>
        <w:t>&amp; Francis.</w:t>
      </w:r>
    </w:p>
    <w:sectPr w:rsidR="007C0057" w:rsidRPr="00DA65F5" w:rsidSect="00B67076">
      <w:pgSz w:w="11906" w:h="16838"/>
      <w:pgMar w:top="1000" w:right="1200" w:bottom="10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4FEE" w14:textId="77777777" w:rsidR="007C22E9" w:rsidRDefault="007C22E9">
      <w:r>
        <w:separator/>
      </w:r>
    </w:p>
  </w:endnote>
  <w:endnote w:type="continuationSeparator" w:id="0">
    <w:p w14:paraId="621096D8" w14:textId="77777777" w:rsidR="007C22E9" w:rsidRDefault="007C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9787" w14:textId="77777777" w:rsidR="007C22E9" w:rsidRDefault="007C22E9">
      <w:r>
        <w:separator/>
      </w:r>
    </w:p>
  </w:footnote>
  <w:footnote w:type="continuationSeparator" w:id="0">
    <w:p w14:paraId="0B376179" w14:textId="77777777" w:rsidR="007C22E9" w:rsidRDefault="007C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4281D"/>
    <w:multiLevelType w:val="hybridMultilevel"/>
    <w:tmpl w:val="BE52CC28"/>
    <w:lvl w:ilvl="0" w:tplc="D166E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3C60D6"/>
    <w:multiLevelType w:val="hybridMultilevel"/>
    <w:tmpl w:val="DFF667B6"/>
    <w:lvl w:ilvl="0" w:tplc="1F2EA3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158B40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6E284F"/>
    <w:multiLevelType w:val="hybridMultilevel"/>
    <w:tmpl w:val="43AA21D6"/>
    <w:lvl w:ilvl="0" w:tplc="F8B248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78455167">
    <w:abstractNumId w:val="2"/>
  </w:num>
  <w:num w:numId="2" w16cid:durableId="744306612">
    <w:abstractNumId w:val="1"/>
  </w:num>
  <w:num w:numId="3" w16cid:durableId="17693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26"/>
    <w:rsid w:val="00005A00"/>
    <w:rsid w:val="000329BB"/>
    <w:rsid w:val="000370A3"/>
    <w:rsid w:val="0004554C"/>
    <w:rsid w:val="00094D1F"/>
    <w:rsid w:val="000F0520"/>
    <w:rsid w:val="000F3CCE"/>
    <w:rsid w:val="00107FD6"/>
    <w:rsid w:val="001324E2"/>
    <w:rsid w:val="0014292C"/>
    <w:rsid w:val="00145CCD"/>
    <w:rsid w:val="00146E05"/>
    <w:rsid w:val="00147B8F"/>
    <w:rsid w:val="00150E1D"/>
    <w:rsid w:val="00155551"/>
    <w:rsid w:val="00156884"/>
    <w:rsid w:val="00157499"/>
    <w:rsid w:val="001866CB"/>
    <w:rsid w:val="001E244E"/>
    <w:rsid w:val="001E7030"/>
    <w:rsid w:val="00211F8A"/>
    <w:rsid w:val="002411B4"/>
    <w:rsid w:val="00260DC3"/>
    <w:rsid w:val="002638B2"/>
    <w:rsid w:val="00276934"/>
    <w:rsid w:val="00276A1B"/>
    <w:rsid w:val="002919DD"/>
    <w:rsid w:val="002A526E"/>
    <w:rsid w:val="002C130A"/>
    <w:rsid w:val="002C3A06"/>
    <w:rsid w:val="002E49BB"/>
    <w:rsid w:val="003125D7"/>
    <w:rsid w:val="00330164"/>
    <w:rsid w:val="00331D06"/>
    <w:rsid w:val="00343493"/>
    <w:rsid w:val="0036004C"/>
    <w:rsid w:val="00364DF9"/>
    <w:rsid w:val="003721A3"/>
    <w:rsid w:val="00381666"/>
    <w:rsid w:val="0038302C"/>
    <w:rsid w:val="00383E3B"/>
    <w:rsid w:val="00392E17"/>
    <w:rsid w:val="003A25A2"/>
    <w:rsid w:val="003C4842"/>
    <w:rsid w:val="003E5B05"/>
    <w:rsid w:val="003F719B"/>
    <w:rsid w:val="00414460"/>
    <w:rsid w:val="004238DC"/>
    <w:rsid w:val="004263A4"/>
    <w:rsid w:val="00431739"/>
    <w:rsid w:val="00441F68"/>
    <w:rsid w:val="00442FB2"/>
    <w:rsid w:val="00445A67"/>
    <w:rsid w:val="00447155"/>
    <w:rsid w:val="004522C5"/>
    <w:rsid w:val="00460B6F"/>
    <w:rsid w:val="004671D8"/>
    <w:rsid w:val="0047251D"/>
    <w:rsid w:val="004849FB"/>
    <w:rsid w:val="004B461E"/>
    <w:rsid w:val="004C0380"/>
    <w:rsid w:val="004C5A28"/>
    <w:rsid w:val="004D530A"/>
    <w:rsid w:val="004E2BD3"/>
    <w:rsid w:val="004E4F16"/>
    <w:rsid w:val="004E7A16"/>
    <w:rsid w:val="004F31BF"/>
    <w:rsid w:val="00516310"/>
    <w:rsid w:val="00560EB4"/>
    <w:rsid w:val="00585B21"/>
    <w:rsid w:val="00596B2C"/>
    <w:rsid w:val="005A68F7"/>
    <w:rsid w:val="005B0020"/>
    <w:rsid w:val="005D289B"/>
    <w:rsid w:val="005D623D"/>
    <w:rsid w:val="00604186"/>
    <w:rsid w:val="00607DEA"/>
    <w:rsid w:val="00611955"/>
    <w:rsid w:val="00615295"/>
    <w:rsid w:val="00632AF3"/>
    <w:rsid w:val="00636570"/>
    <w:rsid w:val="00642675"/>
    <w:rsid w:val="006676DD"/>
    <w:rsid w:val="006A4DB7"/>
    <w:rsid w:val="006B2943"/>
    <w:rsid w:val="006D77AD"/>
    <w:rsid w:val="006E2E96"/>
    <w:rsid w:val="00735731"/>
    <w:rsid w:val="0074520E"/>
    <w:rsid w:val="00777384"/>
    <w:rsid w:val="00795AC7"/>
    <w:rsid w:val="00795EFA"/>
    <w:rsid w:val="007A0A92"/>
    <w:rsid w:val="007A7927"/>
    <w:rsid w:val="007A7D74"/>
    <w:rsid w:val="007C0057"/>
    <w:rsid w:val="007C22E9"/>
    <w:rsid w:val="007D4E82"/>
    <w:rsid w:val="007F61E8"/>
    <w:rsid w:val="008337C3"/>
    <w:rsid w:val="008500B4"/>
    <w:rsid w:val="0085254E"/>
    <w:rsid w:val="00852826"/>
    <w:rsid w:val="00855929"/>
    <w:rsid w:val="00876B35"/>
    <w:rsid w:val="00877415"/>
    <w:rsid w:val="00877824"/>
    <w:rsid w:val="00886224"/>
    <w:rsid w:val="00892E15"/>
    <w:rsid w:val="008930EC"/>
    <w:rsid w:val="008C3826"/>
    <w:rsid w:val="008E0B91"/>
    <w:rsid w:val="008F1EAE"/>
    <w:rsid w:val="00901C80"/>
    <w:rsid w:val="0090689E"/>
    <w:rsid w:val="009117A9"/>
    <w:rsid w:val="009241AF"/>
    <w:rsid w:val="00926E60"/>
    <w:rsid w:val="00927B74"/>
    <w:rsid w:val="0093376E"/>
    <w:rsid w:val="00953285"/>
    <w:rsid w:val="009771B3"/>
    <w:rsid w:val="00981BDB"/>
    <w:rsid w:val="00983B5A"/>
    <w:rsid w:val="00990905"/>
    <w:rsid w:val="00A01284"/>
    <w:rsid w:val="00A16886"/>
    <w:rsid w:val="00A2352D"/>
    <w:rsid w:val="00A4399E"/>
    <w:rsid w:val="00A72070"/>
    <w:rsid w:val="00A80C41"/>
    <w:rsid w:val="00A91470"/>
    <w:rsid w:val="00A931C7"/>
    <w:rsid w:val="00AC19D8"/>
    <w:rsid w:val="00AC642F"/>
    <w:rsid w:val="00AD2292"/>
    <w:rsid w:val="00AD4847"/>
    <w:rsid w:val="00AE6602"/>
    <w:rsid w:val="00B02B0F"/>
    <w:rsid w:val="00B15393"/>
    <w:rsid w:val="00B37DB4"/>
    <w:rsid w:val="00B451B6"/>
    <w:rsid w:val="00B51576"/>
    <w:rsid w:val="00B668C8"/>
    <w:rsid w:val="00B67076"/>
    <w:rsid w:val="00B84B7E"/>
    <w:rsid w:val="00BB33A7"/>
    <w:rsid w:val="00BB513D"/>
    <w:rsid w:val="00BC2B3D"/>
    <w:rsid w:val="00BE7148"/>
    <w:rsid w:val="00C05ADE"/>
    <w:rsid w:val="00C166CF"/>
    <w:rsid w:val="00C729DC"/>
    <w:rsid w:val="00CA5EA4"/>
    <w:rsid w:val="00CC5454"/>
    <w:rsid w:val="00D37507"/>
    <w:rsid w:val="00D50D01"/>
    <w:rsid w:val="00D61280"/>
    <w:rsid w:val="00D619BA"/>
    <w:rsid w:val="00D64436"/>
    <w:rsid w:val="00D77A3E"/>
    <w:rsid w:val="00DA4C30"/>
    <w:rsid w:val="00DA65F5"/>
    <w:rsid w:val="00DB2CE6"/>
    <w:rsid w:val="00DC5945"/>
    <w:rsid w:val="00DD11E9"/>
    <w:rsid w:val="00DD6055"/>
    <w:rsid w:val="00DD6B57"/>
    <w:rsid w:val="00E10026"/>
    <w:rsid w:val="00E104AC"/>
    <w:rsid w:val="00E26A8F"/>
    <w:rsid w:val="00E50BC8"/>
    <w:rsid w:val="00E538DB"/>
    <w:rsid w:val="00E67BF7"/>
    <w:rsid w:val="00E86CE2"/>
    <w:rsid w:val="00EA3A8A"/>
    <w:rsid w:val="00EC1FA9"/>
    <w:rsid w:val="00ED13F4"/>
    <w:rsid w:val="00ED623B"/>
    <w:rsid w:val="00EE09BA"/>
    <w:rsid w:val="00EE7431"/>
    <w:rsid w:val="00EF1349"/>
    <w:rsid w:val="00EF15E2"/>
    <w:rsid w:val="00F15022"/>
    <w:rsid w:val="00F20C19"/>
    <w:rsid w:val="00F408B4"/>
    <w:rsid w:val="00F63F1D"/>
    <w:rsid w:val="00F7622A"/>
    <w:rsid w:val="00F80FD7"/>
    <w:rsid w:val="00FA203B"/>
    <w:rsid w:val="00FD7B0F"/>
    <w:rsid w:val="00FE4288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4B843"/>
  <w15:docId w15:val="{90F394F2-CF63-4808-95B6-E522C80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8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2826"/>
    <w:pPr>
      <w:snapToGrid w:val="0"/>
      <w:ind w:left="480" w:hanging="480"/>
      <w:jc w:val="both"/>
    </w:pPr>
    <w:rPr>
      <w:rFonts w:ascii="新細明體" w:hAnsi="新細明體"/>
      <w:sz w:val="22"/>
      <w:szCs w:val="20"/>
    </w:rPr>
  </w:style>
  <w:style w:type="paragraph" w:styleId="a4">
    <w:name w:val="header"/>
    <w:basedOn w:val="a"/>
    <w:rsid w:val="00B0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0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981BDB"/>
    <w:rPr>
      <w:color w:val="0000FF"/>
      <w:u w:val="single"/>
    </w:rPr>
  </w:style>
  <w:style w:type="character" w:styleId="a7">
    <w:name w:val="annotation reference"/>
    <w:rsid w:val="000F3CCE"/>
    <w:rPr>
      <w:sz w:val="18"/>
      <w:szCs w:val="18"/>
    </w:rPr>
  </w:style>
  <w:style w:type="paragraph" w:styleId="a8">
    <w:name w:val="annotation text"/>
    <w:basedOn w:val="a"/>
    <w:link w:val="a9"/>
    <w:rsid w:val="000F3CCE"/>
  </w:style>
  <w:style w:type="character" w:customStyle="1" w:styleId="a9">
    <w:name w:val="註解文字 字元"/>
    <w:link w:val="a8"/>
    <w:rsid w:val="000F3CC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F3CCE"/>
    <w:rPr>
      <w:b/>
      <w:bCs/>
    </w:rPr>
  </w:style>
  <w:style w:type="character" w:customStyle="1" w:styleId="ab">
    <w:name w:val="註解主旨 字元"/>
    <w:link w:val="aa"/>
    <w:rsid w:val="000F3CC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0F3CCE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F3CCE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4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cie.2007.06.0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881A-0E6E-4039-9294-B9CD465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2511</Characters>
  <Application>Microsoft Office Word</Application>
  <DocSecurity>0</DocSecurity>
  <Lines>20</Lines>
  <Paragraphs>5</Paragraphs>
  <ScaleCrop>false</ScaleCrop>
  <Company>Eric Personal Work Station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環境管理學術研討會徵稿說明」</dc:title>
  <dc:creator>user</dc:creator>
  <cp:lastModifiedBy>遜 孫</cp:lastModifiedBy>
  <cp:revision>3</cp:revision>
  <cp:lastPrinted>2025-01-21T04:48:00Z</cp:lastPrinted>
  <dcterms:created xsi:type="dcterms:W3CDTF">2026-01-09T01:52:00Z</dcterms:created>
  <dcterms:modified xsi:type="dcterms:W3CDTF">2026-01-09T01:54:00Z</dcterms:modified>
</cp:coreProperties>
</file>